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28" w:rsidRDefault="00D628CF" w:rsidP="00D80133">
      <w:pPr>
        <w:spacing w:before="120" w:after="120"/>
        <w:jc w:val="center"/>
        <w:rPr>
          <w:sz w:val="28"/>
          <w:szCs w:val="28"/>
        </w:rPr>
      </w:pPr>
      <w:r w:rsidRPr="00392220">
        <w:rPr>
          <w:sz w:val="28"/>
          <w:szCs w:val="28"/>
        </w:rPr>
        <w:t xml:space="preserve">HƯỚNG DẪN </w:t>
      </w:r>
      <w:r w:rsidR="00D34A03" w:rsidRPr="00392220">
        <w:rPr>
          <w:sz w:val="28"/>
          <w:szCs w:val="28"/>
        </w:rPr>
        <w:t>CÁCH GHI BIỂU</w:t>
      </w:r>
      <w:r w:rsidR="004E2828">
        <w:rPr>
          <w:sz w:val="28"/>
          <w:szCs w:val="28"/>
        </w:rPr>
        <w:t xml:space="preserve"> BÁO CÁO </w:t>
      </w:r>
    </w:p>
    <w:p w:rsidR="00D628CF" w:rsidRPr="00392220" w:rsidRDefault="004E2828" w:rsidP="00D80133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KẾT QUẢ</w:t>
      </w:r>
      <w:r w:rsidR="00D34A03" w:rsidRPr="00392220">
        <w:rPr>
          <w:sz w:val="28"/>
          <w:szCs w:val="28"/>
        </w:rPr>
        <w:t xml:space="preserve"> RÀ SOÁT </w:t>
      </w:r>
      <w:r>
        <w:rPr>
          <w:sz w:val="28"/>
          <w:szCs w:val="28"/>
        </w:rPr>
        <w:t>MẪU ĐIỀU</w:t>
      </w:r>
      <w:r w:rsidR="00816976">
        <w:rPr>
          <w:sz w:val="28"/>
          <w:szCs w:val="28"/>
        </w:rPr>
        <w:t xml:space="preserve"> </w:t>
      </w:r>
      <w:r>
        <w:rPr>
          <w:sz w:val="28"/>
          <w:szCs w:val="28"/>
        </w:rPr>
        <w:t>TRA</w:t>
      </w:r>
    </w:p>
    <w:p w:rsidR="00D34A03" w:rsidRPr="00D34A03" w:rsidRDefault="00D34A03" w:rsidP="00D80133">
      <w:pPr>
        <w:spacing w:before="120" w:after="120"/>
        <w:jc w:val="center"/>
        <w:rPr>
          <w:b/>
          <w:sz w:val="28"/>
          <w:szCs w:val="28"/>
        </w:rPr>
      </w:pPr>
    </w:p>
    <w:p w:rsidR="00F4556B" w:rsidRPr="00D34A03" w:rsidRDefault="00F4556B" w:rsidP="00D80133">
      <w:pPr>
        <w:jc w:val="center"/>
        <w:rPr>
          <w:b/>
          <w:sz w:val="28"/>
          <w:szCs w:val="28"/>
        </w:rPr>
      </w:pPr>
      <w:r w:rsidRPr="00D34A03">
        <w:rPr>
          <w:b/>
          <w:sz w:val="28"/>
          <w:szCs w:val="28"/>
        </w:rPr>
        <w:t>BIỂU SỐ 01/RSDN-N</w:t>
      </w:r>
    </w:p>
    <w:p w:rsidR="00A2517A" w:rsidRDefault="00F4556B" w:rsidP="00D80133">
      <w:pPr>
        <w:jc w:val="center"/>
        <w:rPr>
          <w:b/>
          <w:sz w:val="28"/>
          <w:szCs w:val="28"/>
        </w:rPr>
      </w:pPr>
      <w:r w:rsidRPr="00D34A03">
        <w:rPr>
          <w:b/>
          <w:sz w:val="28"/>
          <w:szCs w:val="28"/>
        </w:rPr>
        <w:t>KẾT</w:t>
      </w:r>
      <w:r w:rsidR="00DE3846">
        <w:rPr>
          <w:b/>
          <w:sz w:val="28"/>
          <w:szCs w:val="28"/>
        </w:rPr>
        <w:t xml:space="preserve"> QUẢ RÀ SOÁT DOANH NGHIỆP </w:t>
      </w:r>
    </w:p>
    <w:p w:rsidR="00F4556B" w:rsidRPr="00D34A03" w:rsidRDefault="00500808" w:rsidP="00D80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TRA </w:t>
      </w:r>
      <w:r w:rsidR="00DE3846">
        <w:rPr>
          <w:b/>
          <w:sz w:val="28"/>
          <w:szCs w:val="28"/>
        </w:rPr>
        <w:t>XÂY DỰ</w:t>
      </w:r>
      <w:r w:rsidR="00F4556B" w:rsidRPr="00D34A03">
        <w:rPr>
          <w:b/>
          <w:sz w:val="28"/>
          <w:szCs w:val="28"/>
        </w:rPr>
        <w:t>NG</w:t>
      </w:r>
      <w:r>
        <w:rPr>
          <w:b/>
          <w:sz w:val="28"/>
          <w:szCs w:val="28"/>
        </w:rPr>
        <w:t xml:space="preserve"> QUÝ</w:t>
      </w:r>
    </w:p>
    <w:p w:rsidR="00F4556B" w:rsidRPr="00D34A03" w:rsidRDefault="00F4556B" w:rsidP="00D80133">
      <w:pPr>
        <w:jc w:val="center"/>
        <w:rPr>
          <w:b/>
          <w:sz w:val="28"/>
          <w:szCs w:val="28"/>
        </w:rPr>
      </w:pPr>
      <w:r w:rsidRPr="00D34A03">
        <w:rPr>
          <w:b/>
          <w:sz w:val="28"/>
          <w:szCs w:val="28"/>
        </w:rPr>
        <w:t>(Năm)</w:t>
      </w:r>
    </w:p>
    <w:p w:rsidR="00F4556B" w:rsidRPr="00D34A03" w:rsidRDefault="00F4556B" w:rsidP="003B07B9">
      <w:pPr>
        <w:spacing w:before="120" w:after="120"/>
        <w:ind w:firstLine="720"/>
        <w:jc w:val="both"/>
        <w:rPr>
          <w:sz w:val="28"/>
          <w:szCs w:val="28"/>
        </w:rPr>
      </w:pPr>
      <w:r w:rsidRPr="00D34A03">
        <w:rPr>
          <w:sz w:val="28"/>
          <w:szCs w:val="28"/>
        </w:rPr>
        <w:t>Căn cứ vào kết quả điều tra doanh nghiệp hàng năm, Cục Thống kê</w:t>
      </w:r>
      <w:r w:rsidR="00D34A03">
        <w:rPr>
          <w:sz w:val="28"/>
          <w:szCs w:val="28"/>
        </w:rPr>
        <w:t xml:space="preserve"> tỉnh/thành phố trực thuộc Trung ương</w:t>
      </w:r>
      <w:r w:rsidRPr="00D34A03">
        <w:rPr>
          <w:sz w:val="28"/>
          <w:szCs w:val="28"/>
        </w:rPr>
        <w:t xml:space="preserve"> lập danh sách </w:t>
      </w:r>
      <w:r w:rsidR="00E3133B">
        <w:rPr>
          <w:sz w:val="28"/>
          <w:szCs w:val="28"/>
        </w:rPr>
        <w:t xml:space="preserve">và rà soát </w:t>
      </w:r>
      <w:r w:rsidRPr="00D34A03">
        <w:rPr>
          <w:sz w:val="28"/>
          <w:szCs w:val="28"/>
        </w:rPr>
        <w:t>các doanh nghiệp đang hoạt động trong ngành xây dựng theo thứ tự:</w:t>
      </w:r>
    </w:p>
    <w:p w:rsidR="00F4556B" w:rsidRPr="00D34A03" w:rsidRDefault="00F4556B" w:rsidP="003B07B9">
      <w:pPr>
        <w:spacing w:before="120" w:after="120"/>
        <w:ind w:firstLine="720"/>
        <w:jc w:val="both"/>
        <w:rPr>
          <w:sz w:val="28"/>
          <w:szCs w:val="28"/>
        </w:rPr>
      </w:pPr>
      <w:r w:rsidRPr="00D34A03">
        <w:rPr>
          <w:sz w:val="28"/>
          <w:szCs w:val="28"/>
        </w:rPr>
        <w:t>- Doanh nghiệp nhà nước có hoạt động xây dựng</w:t>
      </w:r>
      <w:r w:rsidR="001053B9">
        <w:rPr>
          <w:sz w:val="28"/>
          <w:szCs w:val="28"/>
        </w:rPr>
        <w:t>.</w:t>
      </w:r>
    </w:p>
    <w:p w:rsidR="00F4556B" w:rsidRPr="001053B9" w:rsidRDefault="00F4556B" w:rsidP="003B07B9">
      <w:pPr>
        <w:spacing w:before="120" w:after="120"/>
        <w:ind w:firstLine="720"/>
        <w:jc w:val="both"/>
        <w:rPr>
          <w:spacing w:val="-6"/>
          <w:sz w:val="28"/>
          <w:szCs w:val="28"/>
        </w:rPr>
      </w:pPr>
      <w:r w:rsidRPr="001053B9">
        <w:rPr>
          <w:spacing w:val="-6"/>
          <w:sz w:val="28"/>
          <w:szCs w:val="28"/>
        </w:rPr>
        <w:t>- Doanh nghiệp có vốn đầu tư nước ngoài có hoạt động xây dựng</w:t>
      </w:r>
      <w:r w:rsidR="001053B9" w:rsidRPr="001053B9">
        <w:rPr>
          <w:spacing w:val="-6"/>
          <w:sz w:val="28"/>
          <w:szCs w:val="28"/>
        </w:rPr>
        <w:t>.</w:t>
      </w:r>
    </w:p>
    <w:p w:rsidR="00F4556B" w:rsidRDefault="00F4556B" w:rsidP="003B07B9">
      <w:pPr>
        <w:spacing w:before="120" w:after="120"/>
        <w:ind w:firstLine="720"/>
        <w:jc w:val="both"/>
        <w:rPr>
          <w:sz w:val="28"/>
          <w:szCs w:val="28"/>
        </w:rPr>
      </w:pPr>
      <w:r w:rsidRPr="00D34A03">
        <w:rPr>
          <w:sz w:val="28"/>
          <w:szCs w:val="28"/>
        </w:rPr>
        <w:t>- Doanh nghiệp ngoài nhà nước có hoạt động xây dựng</w:t>
      </w:r>
      <w:r w:rsidR="001053B9">
        <w:rPr>
          <w:sz w:val="28"/>
          <w:szCs w:val="28"/>
        </w:rPr>
        <w:t>.</w:t>
      </w:r>
    </w:p>
    <w:p w:rsidR="00F7187A" w:rsidRPr="00515CA6" w:rsidRDefault="00F7187A" w:rsidP="003B07B9">
      <w:pPr>
        <w:spacing w:before="120" w:after="120"/>
        <w:ind w:firstLine="720"/>
        <w:jc w:val="both"/>
        <w:rPr>
          <w:iCs/>
          <w:sz w:val="28"/>
          <w:szCs w:val="28"/>
        </w:rPr>
      </w:pPr>
      <w:r w:rsidRPr="00F7187A">
        <w:rPr>
          <w:i/>
          <w:iCs/>
          <w:sz w:val="28"/>
          <w:szCs w:val="28"/>
        </w:rPr>
        <w:t>Quy ước về loại hình doanh nghiệp nhà nước:</w:t>
      </w:r>
      <w:r w:rsidRPr="00515CA6">
        <w:rPr>
          <w:iCs/>
          <w:sz w:val="28"/>
          <w:szCs w:val="28"/>
        </w:rPr>
        <w:t xml:space="preserve"> Doanh nghiệp nhà nước được quy định theo Luật Doanh nghiệp 2014 như sau: Doanh nghiêp nhà nước là doanh nghiệp do Nhà nước nắm giữ 100% vốn điều lệ.</w:t>
      </w:r>
    </w:p>
    <w:p w:rsidR="001D7AD8" w:rsidRPr="00D34A03" w:rsidRDefault="001D7AD8" w:rsidP="003B07B9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Đối với doanh nghiệp ngoài nhà nước có hoạt động xây dựng, các doanh nghiệp được sắp xếp theo từng ngành kinh tế Việt Nam (VSIC) 2007 cấp 2 (ngành 41, 42, 43). Trong mỗi ngành cấp 2, các doanh nghiệp được sắp xếp theo thứ tự doanh thu thuần (cột 16) giảm dần.</w:t>
      </w:r>
    </w:p>
    <w:p w:rsidR="00F4556B" w:rsidRPr="00E3133B" w:rsidRDefault="00F4556B" w:rsidP="003B07B9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E3133B">
        <w:rPr>
          <w:b/>
          <w:i/>
          <w:sz w:val="28"/>
          <w:szCs w:val="28"/>
        </w:rPr>
        <w:t>Thông tin của các cột được ghi như sau:</w:t>
      </w:r>
    </w:p>
    <w:p w:rsidR="00F4556B" w:rsidRPr="00E3133B" w:rsidRDefault="00F4556B" w:rsidP="003B07B9">
      <w:pPr>
        <w:spacing w:before="120" w:after="120"/>
        <w:ind w:firstLine="720"/>
        <w:jc w:val="both"/>
        <w:rPr>
          <w:sz w:val="28"/>
          <w:szCs w:val="28"/>
        </w:rPr>
      </w:pPr>
      <w:r w:rsidRPr="00E3133B">
        <w:rPr>
          <w:sz w:val="28"/>
          <w:szCs w:val="28"/>
        </w:rPr>
        <w:t>Cột 1: Ghi mã doanh nghiệp trong điều tra xây dựng quý, trường hợp doanh nghiệp không có mã trong điều tra xây dựng quý thì để trống.</w:t>
      </w:r>
    </w:p>
    <w:p w:rsidR="00F4556B" w:rsidRPr="00E3133B" w:rsidRDefault="00F4556B" w:rsidP="003B07B9">
      <w:pPr>
        <w:spacing w:before="120" w:after="120"/>
        <w:ind w:firstLine="720"/>
        <w:jc w:val="both"/>
        <w:rPr>
          <w:sz w:val="28"/>
          <w:szCs w:val="28"/>
        </w:rPr>
      </w:pPr>
      <w:r w:rsidRPr="00E3133B">
        <w:rPr>
          <w:sz w:val="28"/>
          <w:szCs w:val="28"/>
        </w:rPr>
        <w:t>Từ cột 2 đến cột 12</w:t>
      </w:r>
      <w:r w:rsidR="00E3133B">
        <w:rPr>
          <w:sz w:val="28"/>
          <w:szCs w:val="28"/>
        </w:rPr>
        <w:t>, cột 15</w:t>
      </w:r>
      <w:r w:rsidRPr="00E3133B">
        <w:rPr>
          <w:sz w:val="28"/>
          <w:szCs w:val="28"/>
        </w:rPr>
        <w:t>: Ghi theo thông tin kết quả điều tra doanh nghiệp hàng năm.</w:t>
      </w:r>
    </w:p>
    <w:p w:rsidR="00F4556B" w:rsidRPr="007F4137" w:rsidRDefault="00F4556B" w:rsidP="003B07B9">
      <w:pPr>
        <w:spacing w:before="120" w:after="120"/>
        <w:ind w:firstLine="720"/>
        <w:jc w:val="both"/>
        <w:rPr>
          <w:spacing w:val="-4"/>
          <w:sz w:val="28"/>
          <w:szCs w:val="28"/>
        </w:rPr>
      </w:pPr>
      <w:r w:rsidRPr="007F4137">
        <w:rPr>
          <w:spacing w:val="-4"/>
          <w:sz w:val="28"/>
          <w:szCs w:val="28"/>
        </w:rPr>
        <w:t>Cột 13: Ghi mã 1 nếu là doanh nghiệp nhà nước, ghi mã 2 nếu là doanh nghiệp ngoài nhà nước, ghi mã 3 nếu là doanh nghiệp có vốn đầu tư nước ngoài.</w:t>
      </w:r>
    </w:p>
    <w:p w:rsidR="00F4556B" w:rsidRPr="00E3133B" w:rsidRDefault="00F4556B" w:rsidP="003B07B9">
      <w:pPr>
        <w:spacing w:before="120" w:after="120"/>
        <w:ind w:firstLine="720"/>
        <w:jc w:val="both"/>
        <w:rPr>
          <w:sz w:val="28"/>
          <w:szCs w:val="28"/>
        </w:rPr>
      </w:pPr>
      <w:r w:rsidRPr="00E3133B">
        <w:rPr>
          <w:sz w:val="28"/>
          <w:szCs w:val="28"/>
        </w:rPr>
        <w:t>Cột 14: Ghi mã 1 nếu doanh nghiệp đang hoạt động, ghi mã 0 nếu doanh nghiệp ngừng hoạt động.</w:t>
      </w:r>
    </w:p>
    <w:p w:rsidR="00F61845" w:rsidRDefault="00F4556B" w:rsidP="003B07B9">
      <w:pPr>
        <w:spacing w:before="120" w:after="120"/>
        <w:ind w:firstLine="720"/>
        <w:jc w:val="both"/>
        <w:rPr>
          <w:sz w:val="28"/>
          <w:szCs w:val="28"/>
        </w:rPr>
      </w:pPr>
      <w:r w:rsidRPr="00E3133B">
        <w:rPr>
          <w:sz w:val="28"/>
          <w:szCs w:val="28"/>
        </w:rPr>
        <w:t xml:space="preserve">Cột 16: </w:t>
      </w:r>
      <w:r w:rsidR="00F61845">
        <w:rPr>
          <w:sz w:val="28"/>
          <w:szCs w:val="28"/>
        </w:rPr>
        <w:t>Chỉ tổng hợp đối với doanh nghiệp ngoài nhà nước.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44"/>
        <w:gridCol w:w="2719"/>
        <w:gridCol w:w="444"/>
        <w:gridCol w:w="2665"/>
      </w:tblGrid>
      <w:tr w:rsidR="002E125F" w:rsidTr="002E125F">
        <w:trPr>
          <w:jc w:val="center"/>
        </w:trPr>
        <w:tc>
          <w:tcPr>
            <w:tcW w:w="2376" w:type="dxa"/>
            <w:vAlign w:val="center"/>
          </w:tcPr>
          <w:p w:rsidR="002E125F" w:rsidRDefault="002E125F" w:rsidP="003B07B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Doanh thu thuần cộng dồn</w:t>
            </w:r>
          </w:p>
          <w:p w:rsidR="002E125F" w:rsidRDefault="002E125F" w:rsidP="003B07B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(cột 16)</w:t>
            </w:r>
          </w:p>
        </w:tc>
        <w:tc>
          <w:tcPr>
            <w:tcW w:w="426" w:type="dxa"/>
            <w:vAlign w:val="center"/>
          </w:tcPr>
          <w:p w:rsidR="002E125F" w:rsidRPr="002E125F" w:rsidRDefault="002E125F" w:rsidP="003B07B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E125F">
              <w:rPr>
                <w:b/>
                <w:sz w:val="40"/>
                <w:szCs w:val="28"/>
              </w:rPr>
              <w:t>=</w:t>
            </w:r>
          </w:p>
        </w:tc>
        <w:tc>
          <w:tcPr>
            <w:tcW w:w="2719" w:type="dxa"/>
            <w:vAlign w:val="center"/>
          </w:tcPr>
          <w:p w:rsidR="002E125F" w:rsidRDefault="002E125F" w:rsidP="003B07B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doanh thu thuần của các doanh nghiệp cùng ngành cấp 2 liền kề phía trước</w:t>
            </w:r>
          </w:p>
          <w:p w:rsidR="002E125F" w:rsidRDefault="002E125F" w:rsidP="003B07B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(cột 15)</w:t>
            </w:r>
          </w:p>
        </w:tc>
        <w:tc>
          <w:tcPr>
            <w:tcW w:w="425" w:type="dxa"/>
            <w:vAlign w:val="center"/>
          </w:tcPr>
          <w:p w:rsidR="002E125F" w:rsidRPr="002E125F" w:rsidRDefault="002E125F" w:rsidP="003B07B9">
            <w:pPr>
              <w:spacing w:before="120" w:after="120"/>
              <w:jc w:val="center"/>
              <w:rPr>
                <w:b/>
                <w:sz w:val="40"/>
                <w:szCs w:val="28"/>
              </w:rPr>
            </w:pPr>
            <w:r w:rsidRPr="002E125F">
              <w:rPr>
                <w:b/>
                <w:sz w:val="40"/>
                <w:szCs w:val="28"/>
              </w:rPr>
              <w:t>+</w:t>
            </w:r>
          </w:p>
        </w:tc>
        <w:tc>
          <w:tcPr>
            <w:tcW w:w="2665" w:type="dxa"/>
            <w:vAlign w:val="center"/>
          </w:tcPr>
          <w:p w:rsidR="002E125F" w:rsidRDefault="002E125F" w:rsidP="003B07B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Doanh thu thuần của doanh nghiệp cùng ngành cấp 2 ở dòng hiện tại</w:t>
            </w:r>
          </w:p>
          <w:p w:rsidR="002E125F" w:rsidRDefault="002E125F" w:rsidP="003B07B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(cột 15)</w:t>
            </w:r>
          </w:p>
        </w:tc>
      </w:tr>
    </w:tbl>
    <w:p w:rsidR="00F4556B" w:rsidRDefault="00F4556B" w:rsidP="003B07B9">
      <w:pPr>
        <w:spacing w:before="360" w:after="360"/>
        <w:ind w:firstLine="720"/>
        <w:jc w:val="both"/>
        <w:rPr>
          <w:sz w:val="28"/>
          <w:szCs w:val="28"/>
        </w:rPr>
      </w:pPr>
      <w:r w:rsidRPr="00E3133B">
        <w:rPr>
          <w:sz w:val="28"/>
          <w:szCs w:val="28"/>
        </w:rPr>
        <w:lastRenderedPageBreak/>
        <w:t xml:space="preserve">Cột 17: Ghi tỷ lệ doanh thu thuần cộng dồn so với tổng doanh thu của các doanh nghiệp </w:t>
      </w:r>
    </w:p>
    <w:tbl>
      <w:tblPr>
        <w:tblStyle w:val="TableGrid"/>
        <w:tblW w:w="8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4"/>
        <w:gridCol w:w="564"/>
        <w:gridCol w:w="5103"/>
        <w:gridCol w:w="1134"/>
      </w:tblGrid>
      <w:tr w:rsidR="008323E6" w:rsidTr="002F2D26">
        <w:trPr>
          <w:trHeight w:val="599"/>
          <w:jc w:val="center"/>
        </w:trPr>
        <w:tc>
          <w:tcPr>
            <w:tcW w:w="1954" w:type="dxa"/>
            <w:vMerge w:val="restart"/>
            <w:vAlign w:val="center"/>
          </w:tcPr>
          <w:p w:rsidR="008323E6" w:rsidRDefault="008323E6" w:rsidP="003B07B9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Tỷ lệ doanh thu thuần cộng dồn so với tổng số (cột 17)</w:t>
            </w:r>
          </w:p>
        </w:tc>
        <w:tc>
          <w:tcPr>
            <w:tcW w:w="564" w:type="dxa"/>
            <w:vMerge w:val="restart"/>
            <w:vAlign w:val="center"/>
          </w:tcPr>
          <w:p w:rsidR="008323E6" w:rsidRDefault="008323E6" w:rsidP="003B07B9">
            <w:pPr>
              <w:spacing w:before="240"/>
              <w:ind w:left="-57" w:right="-57"/>
              <w:jc w:val="center"/>
              <w:rPr>
                <w:b/>
                <w:sz w:val="40"/>
                <w:szCs w:val="28"/>
              </w:rPr>
            </w:pPr>
            <w:r w:rsidRPr="002E125F">
              <w:rPr>
                <w:b/>
                <w:sz w:val="40"/>
                <w:szCs w:val="28"/>
              </w:rPr>
              <w:t>=</w:t>
            </w:r>
          </w:p>
          <w:p w:rsidR="008323E6" w:rsidRDefault="008323E6" w:rsidP="003B07B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8323E6" w:rsidRDefault="008323E6" w:rsidP="003B07B9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Doanh thu thuần cộng dồn (cột 16)</w:t>
            </w:r>
          </w:p>
        </w:tc>
        <w:tc>
          <w:tcPr>
            <w:tcW w:w="1134" w:type="dxa"/>
            <w:vMerge w:val="restart"/>
            <w:vAlign w:val="center"/>
          </w:tcPr>
          <w:p w:rsidR="008323E6" w:rsidRDefault="008323E6" w:rsidP="003B07B9">
            <w:pPr>
              <w:spacing w:before="240"/>
              <w:ind w:left="-57" w:right="-57"/>
              <w:jc w:val="center"/>
              <w:rPr>
                <w:sz w:val="28"/>
                <w:szCs w:val="28"/>
              </w:rPr>
            </w:pPr>
            <w:r w:rsidRPr="008323E6">
              <w:rPr>
                <w:b/>
                <w:sz w:val="40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100</w:t>
            </w:r>
          </w:p>
          <w:p w:rsidR="008323E6" w:rsidRDefault="008323E6" w:rsidP="003B07B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323E6" w:rsidTr="002F2D26">
        <w:trPr>
          <w:jc w:val="center"/>
        </w:trPr>
        <w:tc>
          <w:tcPr>
            <w:tcW w:w="1954" w:type="dxa"/>
            <w:vMerge/>
            <w:vAlign w:val="center"/>
          </w:tcPr>
          <w:p w:rsidR="008323E6" w:rsidRDefault="008323E6" w:rsidP="003B07B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:rsidR="008323E6" w:rsidRDefault="008323E6" w:rsidP="003B07B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323E6" w:rsidRDefault="008323E6" w:rsidP="003B07B9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doanh thu thuần của từng ngành cấp 2 (Tổng ngành cột 15)</w:t>
            </w:r>
          </w:p>
        </w:tc>
        <w:tc>
          <w:tcPr>
            <w:tcW w:w="1134" w:type="dxa"/>
            <w:vMerge/>
            <w:vAlign w:val="center"/>
          </w:tcPr>
          <w:p w:rsidR="008323E6" w:rsidRDefault="008323E6" w:rsidP="003B07B9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F4556B" w:rsidRDefault="00F4556B" w:rsidP="003B07B9">
      <w:pPr>
        <w:spacing w:before="360" w:after="120"/>
        <w:ind w:firstLine="720"/>
        <w:jc w:val="both"/>
        <w:rPr>
          <w:sz w:val="28"/>
          <w:szCs w:val="28"/>
        </w:rPr>
      </w:pPr>
      <w:r w:rsidRPr="00E3133B">
        <w:rPr>
          <w:sz w:val="28"/>
          <w:szCs w:val="28"/>
        </w:rPr>
        <w:t xml:space="preserve">Cột 18: </w:t>
      </w:r>
      <w:r w:rsidR="002E125F">
        <w:rPr>
          <w:sz w:val="28"/>
          <w:szCs w:val="28"/>
        </w:rPr>
        <w:t>Ghi mã 1 nếu d</w:t>
      </w:r>
      <w:r w:rsidRPr="00E3133B">
        <w:rPr>
          <w:sz w:val="28"/>
          <w:szCs w:val="28"/>
        </w:rPr>
        <w:t xml:space="preserve">oanh nghiệp đã có trong mẫu điều tra </w:t>
      </w:r>
      <w:r w:rsidR="002E125F">
        <w:rPr>
          <w:sz w:val="28"/>
          <w:szCs w:val="28"/>
        </w:rPr>
        <w:t>x</w:t>
      </w:r>
      <w:r w:rsidRPr="00E3133B">
        <w:rPr>
          <w:sz w:val="28"/>
          <w:szCs w:val="28"/>
        </w:rPr>
        <w:t>ây dựng quý</w:t>
      </w:r>
      <w:r w:rsidR="002E125F">
        <w:rPr>
          <w:sz w:val="28"/>
          <w:szCs w:val="28"/>
        </w:rPr>
        <w:t>, ghi mã 2 nếu là d</w:t>
      </w:r>
      <w:r w:rsidRPr="00E3133B">
        <w:rPr>
          <w:sz w:val="28"/>
          <w:szCs w:val="28"/>
        </w:rPr>
        <w:t>oanh nghiệp mới bổ sung</w:t>
      </w:r>
      <w:r w:rsidR="002E125F">
        <w:rPr>
          <w:sz w:val="28"/>
          <w:szCs w:val="28"/>
        </w:rPr>
        <w:t xml:space="preserve"> vào mẫu điều tra, ghi mã 3 nếu doanh nghiệp bị loại khỏi dàn mẫu điều tra.</w:t>
      </w:r>
    </w:p>
    <w:p w:rsidR="002E125F" w:rsidRDefault="008C4715" w:rsidP="003B07B9">
      <w:pPr>
        <w:spacing w:before="120" w:after="120"/>
        <w:ind w:firstLine="720"/>
        <w:jc w:val="both"/>
        <w:rPr>
          <w:sz w:val="28"/>
          <w:szCs w:val="28"/>
        </w:rPr>
      </w:pPr>
      <w:r w:rsidRPr="00BF23D2">
        <w:rPr>
          <w:i/>
          <w:sz w:val="28"/>
          <w:szCs w:val="28"/>
        </w:rPr>
        <w:t>Quy ước</w:t>
      </w:r>
      <w:r w:rsidR="002E125F" w:rsidRPr="00BF23D2">
        <w:rPr>
          <w:sz w:val="28"/>
          <w:szCs w:val="28"/>
        </w:rPr>
        <w:t>:</w:t>
      </w:r>
      <w:r w:rsidR="002E125F">
        <w:rPr>
          <w:sz w:val="28"/>
          <w:szCs w:val="28"/>
        </w:rPr>
        <w:t xml:space="preserve"> Cần ưu tiên ổn định dàn mẫu</w:t>
      </w:r>
      <w:r w:rsidR="007F1316">
        <w:rPr>
          <w:sz w:val="28"/>
          <w:szCs w:val="28"/>
        </w:rPr>
        <w:t xml:space="preserve"> điều tra doanh nghiệp quý:</w:t>
      </w:r>
      <w:r w:rsidR="002E125F">
        <w:rPr>
          <w:sz w:val="28"/>
          <w:szCs w:val="28"/>
        </w:rPr>
        <w:t xml:space="preserve"> những doanh nghiệp đã được chọn điều tra xây dựng hàng quý từ những năm trước cần ưu tiên giữ lại để </w:t>
      </w:r>
      <w:r w:rsidR="007F1316">
        <w:rPr>
          <w:sz w:val="28"/>
          <w:szCs w:val="28"/>
        </w:rPr>
        <w:t xml:space="preserve">tiếp tục </w:t>
      </w:r>
      <w:r w:rsidR="002E125F">
        <w:rPr>
          <w:sz w:val="28"/>
          <w:szCs w:val="28"/>
        </w:rPr>
        <w:t>điều tra những quý sau, không tiếp tục điều tra trong trường hợp doanh nghiệp không còn hoạt động hoặc đã chuyển sang ngành nghề kinh doanh khác.</w:t>
      </w:r>
    </w:p>
    <w:p w:rsidR="000B44AC" w:rsidRDefault="000B44AC" w:rsidP="003C126B">
      <w:pPr>
        <w:spacing w:before="120" w:after="120"/>
        <w:ind w:firstLine="720"/>
        <w:jc w:val="both"/>
        <w:rPr>
          <w:sz w:val="28"/>
          <w:szCs w:val="28"/>
        </w:rPr>
      </w:pPr>
    </w:p>
    <w:p w:rsidR="000B44AC" w:rsidRDefault="000B44AC" w:rsidP="003C126B">
      <w:pPr>
        <w:spacing w:before="120" w:after="120"/>
        <w:ind w:firstLine="720"/>
        <w:jc w:val="both"/>
        <w:rPr>
          <w:sz w:val="28"/>
          <w:szCs w:val="28"/>
        </w:rPr>
      </w:pPr>
    </w:p>
    <w:p w:rsidR="00F4556B" w:rsidRPr="00D34A03" w:rsidRDefault="00F4556B" w:rsidP="003C126B">
      <w:pPr>
        <w:spacing w:before="120" w:after="120"/>
        <w:jc w:val="center"/>
        <w:rPr>
          <w:b/>
          <w:sz w:val="28"/>
          <w:szCs w:val="28"/>
        </w:rPr>
      </w:pPr>
      <w:r w:rsidRPr="00D34A03">
        <w:rPr>
          <w:b/>
          <w:sz w:val="28"/>
          <w:szCs w:val="28"/>
        </w:rPr>
        <w:t>BIỂU SỐ 02/RSĐB-N</w:t>
      </w:r>
    </w:p>
    <w:p w:rsidR="003A482B" w:rsidRDefault="00DE3846" w:rsidP="003C126B">
      <w:pPr>
        <w:jc w:val="center"/>
        <w:rPr>
          <w:b/>
          <w:sz w:val="28"/>
        </w:rPr>
      </w:pPr>
      <w:r w:rsidRPr="008D147E">
        <w:rPr>
          <w:b/>
          <w:sz w:val="28"/>
        </w:rPr>
        <w:t xml:space="preserve">KẾT QUẢ RÀ SOÁT ĐỊA BÀN </w:t>
      </w:r>
    </w:p>
    <w:p w:rsidR="00DE3846" w:rsidRPr="008D147E" w:rsidRDefault="00DE3846" w:rsidP="003C126B">
      <w:pPr>
        <w:jc w:val="center"/>
        <w:rPr>
          <w:b/>
          <w:sz w:val="28"/>
        </w:rPr>
      </w:pPr>
      <w:r w:rsidRPr="008D147E">
        <w:rPr>
          <w:b/>
          <w:sz w:val="28"/>
        </w:rPr>
        <w:t>ĐIỀU TRA XÂY DỰNG</w:t>
      </w:r>
      <w:r w:rsidR="003A482B">
        <w:rPr>
          <w:b/>
          <w:sz w:val="28"/>
        </w:rPr>
        <w:t xml:space="preserve"> </w:t>
      </w:r>
      <w:r w:rsidRPr="008D147E">
        <w:rPr>
          <w:b/>
          <w:sz w:val="28"/>
        </w:rPr>
        <w:t>QUÝ VÀ NĂM</w:t>
      </w:r>
    </w:p>
    <w:p w:rsidR="00F4556B" w:rsidRPr="00D34A03" w:rsidRDefault="00DE3846" w:rsidP="003C126B">
      <w:pPr>
        <w:spacing w:before="120" w:after="120"/>
        <w:jc w:val="center"/>
        <w:rPr>
          <w:b/>
          <w:sz w:val="28"/>
          <w:szCs w:val="28"/>
        </w:rPr>
      </w:pPr>
      <w:r w:rsidRPr="00D34A03">
        <w:rPr>
          <w:b/>
          <w:sz w:val="28"/>
          <w:szCs w:val="28"/>
        </w:rPr>
        <w:t xml:space="preserve"> </w:t>
      </w:r>
      <w:r w:rsidR="00F4556B" w:rsidRPr="00D34A03">
        <w:rPr>
          <w:b/>
          <w:sz w:val="28"/>
          <w:szCs w:val="28"/>
        </w:rPr>
        <w:t>(Năm)</w:t>
      </w:r>
    </w:p>
    <w:p w:rsidR="009B425E" w:rsidRPr="00D34A03" w:rsidRDefault="00392220" w:rsidP="003C126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vào danh sách địa bàn điều tra mẫu quý và năm do Tổng cục Thống kê chọn và gửi về, Cục Thống kê tiến hành</w:t>
      </w:r>
      <w:r w:rsidR="00660D69">
        <w:rPr>
          <w:sz w:val="28"/>
          <w:szCs w:val="28"/>
        </w:rPr>
        <w:t xml:space="preserve"> rà soát </w:t>
      </w:r>
      <w:r w:rsidR="00EC51B2">
        <w:rPr>
          <w:sz w:val="28"/>
          <w:szCs w:val="28"/>
        </w:rPr>
        <w:t xml:space="preserve">thực địa </w:t>
      </w:r>
      <w:r w:rsidR="00660D69">
        <w:rPr>
          <w:sz w:val="28"/>
          <w:szCs w:val="28"/>
        </w:rPr>
        <w:t>danh sách địa bàn điều tra xây dựng quý và năm.</w:t>
      </w:r>
      <w:r w:rsidR="009B425E">
        <w:rPr>
          <w:sz w:val="28"/>
          <w:szCs w:val="28"/>
        </w:rPr>
        <w:t xml:space="preserve"> </w:t>
      </w:r>
      <w:r w:rsidR="009B425E" w:rsidRPr="00D34A03">
        <w:rPr>
          <w:sz w:val="28"/>
          <w:szCs w:val="28"/>
        </w:rPr>
        <w:t xml:space="preserve">Ghi đầy đủ </w:t>
      </w:r>
      <w:r w:rsidR="009B425E">
        <w:rPr>
          <w:sz w:val="28"/>
          <w:szCs w:val="28"/>
        </w:rPr>
        <w:t xml:space="preserve">thông tin các cột </w:t>
      </w:r>
      <w:r w:rsidR="009B425E" w:rsidRPr="00D34A03">
        <w:rPr>
          <w:sz w:val="28"/>
          <w:szCs w:val="28"/>
        </w:rPr>
        <w:t>đối với các địa bàn mất mẫu và thay mẫu.</w:t>
      </w:r>
    </w:p>
    <w:p w:rsidR="009B425E" w:rsidRDefault="009B425E" w:rsidP="003C126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Từ cột 1 đến cột 9: Ghi thông tin như điều tra dân số và nhà ở giữa kỳ năm 2014.</w:t>
      </w:r>
    </w:p>
    <w:p w:rsidR="00F4556B" w:rsidRPr="009B425E" w:rsidRDefault="009B425E" w:rsidP="003C126B">
      <w:pPr>
        <w:spacing w:before="120" w:after="120"/>
        <w:ind w:firstLine="720"/>
        <w:jc w:val="both"/>
        <w:rPr>
          <w:sz w:val="28"/>
          <w:szCs w:val="28"/>
        </w:rPr>
      </w:pPr>
      <w:r w:rsidRPr="009B425E">
        <w:rPr>
          <w:sz w:val="28"/>
          <w:szCs w:val="28"/>
        </w:rPr>
        <w:t>Cột 10</w:t>
      </w:r>
      <w:r>
        <w:rPr>
          <w:sz w:val="28"/>
          <w:szCs w:val="28"/>
        </w:rPr>
        <w:t xml:space="preserve">: </w:t>
      </w:r>
      <w:r w:rsidR="00EC51B2" w:rsidRPr="00522BC3">
        <w:rPr>
          <w:sz w:val="28"/>
          <w:szCs w:val="28"/>
        </w:rPr>
        <w:t>Ghi mã 1 cho địa bàn giữ lại điều tra; G</w:t>
      </w:r>
      <w:r w:rsidR="001D068D">
        <w:rPr>
          <w:sz w:val="28"/>
          <w:szCs w:val="28"/>
        </w:rPr>
        <w:t>hi mã 2 cho địa bàn bổ sung mới</w:t>
      </w:r>
      <w:r w:rsidR="00EC51B2" w:rsidRPr="00522BC3">
        <w:rPr>
          <w:sz w:val="28"/>
          <w:szCs w:val="28"/>
        </w:rPr>
        <w:t>; Ghi mã 3 cho địa bàn loại khỏi mẫu điều tra.</w:t>
      </w:r>
    </w:p>
    <w:p w:rsidR="004F4E5D" w:rsidRDefault="004F4E5D" w:rsidP="003C126B">
      <w:pPr>
        <w:spacing w:before="120" w:after="120"/>
        <w:ind w:firstLine="720"/>
        <w:jc w:val="both"/>
        <w:rPr>
          <w:sz w:val="28"/>
          <w:szCs w:val="28"/>
        </w:rPr>
      </w:pPr>
      <w:r w:rsidRPr="00115303">
        <w:rPr>
          <w:i/>
          <w:sz w:val="28"/>
          <w:szCs w:val="28"/>
        </w:rPr>
        <w:t>Quy ước:</w:t>
      </w:r>
      <w:r w:rsidRPr="004F4E5D">
        <w:rPr>
          <w:sz w:val="28"/>
          <w:szCs w:val="28"/>
        </w:rPr>
        <w:t xml:space="preserve"> </w:t>
      </w:r>
      <w:r w:rsidR="00D41CB6">
        <w:rPr>
          <w:sz w:val="28"/>
          <w:szCs w:val="28"/>
        </w:rPr>
        <w:t>N</w:t>
      </w:r>
      <w:r>
        <w:rPr>
          <w:sz w:val="28"/>
          <w:szCs w:val="28"/>
        </w:rPr>
        <w:t xml:space="preserve">hững tỉnh </w:t>
      </w:r>
      <w:r w:rsidR="00A12F51">
        <w:rPr>
          <w:sz w:val="28"/>
          <w:szCs w:val="28"/>
        </w:rPr>
        <w:t xml:space="preserve">có </w:t>
      </w:r>
      <w:r>
        <w:rPr>
          <w:sz w:val="28"/>
          <w:szCs w:val="28"/>
        </w:rPr>
        <w:t xml:space="preserve">mã tỉnh ít hơn 2 chữ số, </w:t>
      </w:r>
      <w:r w:rsidR="00D41CB6">
        <w:rPr>
          <w:sz w:val="28"/>
          <w:szCs w:val="28"/>
        </w:rPr>
        <w:t xml:space="preserve">huyện có </w:t>
      </w:r>
      <w:r>
        <w:rPr>
          <w:sz w:val="28"/>
          <w:szCs w:val="28"/>
        </w:rPr>
        <w:t xml:space="preserve">mã huyện ít hơn 3 chữ số, </w:t>
      </w:r>
      <w:r w:rsidR="00D41CB6">
        <w:rPr>
          <w:sz w:val="28"/>
          <w:szCs w:val="28"/>
        </w:rPr>
        <w:t xml:space="preserve">xã có </w:t>
      </w:r>
      <w:r>
        <w:rPr>
          <w:sz w:val="28"/>
          <w:szCs w:val="28"/>
        </w:rPr>
        <w:t xml:space="preserve">mã xã ít hơn 5 chữ số: quy ước thêm số 0 phía trước </w:t>
      </w:r>
      <w:r w:rsidR="00D41CB6">
        <w:rPr>
          <w:sz w:val="28"/>
          <w:szCs w:val="28"/>
        </w:rPr>
        <w:t xml:space="preserve">các </w:t>
      </w:r>
      <w:r>
        <w:rPr>
          <w:sz w:val="28"/>
          <w:szCs w:val="28"/>
        </w:rPr>
        <w:t>chữ số để đảm bảo mã tỉnh 2 chữ số, mã huyện 3 chữ số, mã xã 5 chữ số.</w:t>
      </w:r>
    </w:p>
    <w:sectPr w:rsidR="004F4E5D" w:rsidSect="000A18CC">
      <w:footerReference w:type="default" r:id="rId6"/>
      <w:pgSz w:w="11907" w:h="16840" w:code="9"/>
      <w:pgMar w:top="1134" w:right="1134" w:bottom="1134" w:left="1701" w:header="720" w:footer="284" w:gutter="0"/>
      <w:pgNumType w:start="7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0D7" w:rsidRDefault="00B420D7" w:rsidP="00BC2432">
      <w:r>
        <w:separator/>
      </w:r>
    </w:p>
  </w:endnote>
  <w:endnote w:type="continuationSeparator" w:id="1">
    <w:p w:rsidR="00B420D7" w:rsidRDefault="00B420D7" w:rsidP="00BC2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7484"/>
      <w:docPartObj>
        <w:docPartGallery w:val="Page Numbers (Bottom of Page)"/>
        <w:docPartUnique/>
      </w:docPartObj>
    </w:sdtPr>
    <w:sdtContent>
      <w:p w:rsidR="00BC2432" w:rsidRDefault="00514087" w:rsidP="005C48E3">
        <w:pPr>
          <w:pStyle w:val="Footer"/>
          <w:jc w:val="right"/>
        </w:pPr>
        <w:fldSimple w:instr=" PAGE   \* MERGEFORMAT ">
          <w:r w:rsidR="001D068D">
            <w:rPr>
              <w:noProof/>
            </w:rPr>
            <w:t>76</w:t>
          </w:r>
        </w:fldSimple>
      </w:p>
    </w:sdtContent>
  </w:sdt>
  <w:p w:rsidR="00BC2432" w:rsidRDefault="00BC24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0D7" w:rsidRDefault="00B420D7" w:rsidP="00BC2432">
      <w:r>
        <w:separator/>
      </w:r>
    </w:p>
  </w:footnote>
  <w:footnote w:type="continuationSeparator" w:id="1">
    <w:p w:rsidR="00B420D7" w:rsidRDefault="00B420D7" w:rsidP="00BC2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F4556B"/>
    <w:rsid w:val="00000BE1"/>
    <w:rsid w:val="00007E18"/>
    <w:rsid w:val="000173A7"/>
    <w:rsid w:val="000A18CC"/>
    <w:rsid w:val="000B44AC"/>
    <w:rsid w:val="000E3262"/>
    <w:rsid w:val="000F50BA"/>
    <w:rsid w:val="001053B9"/>
    <w:rsid w:val="00115303"/>
    <w:rsid w:val="001A354B"/>
    <w:rsid w:val="001D068D"/>
    <w:rsid w:val="001D7AD8"/>
    <w:rsid w:val="001F491F"/>
    <w:rsid w:val="0028484B"/>
    <w:rsid w:val="002B1B58"/>
    <w:rsid w:val="002B3A18"/>
    <w:rsid w:val="002E125F"/>
    <w:rsid w:val="002F2D26"/>
    <w:rsid w:val="00392220"/>
    <w:rsid w:val="003929F8"/>
    <w:rsid w:val="003A482B"/>
    <w:rsid w:val="003B07B9"/>
    <w:rsid w:val="003C126B"/>
    <w:rsid w:val="003E6741"/>
    <w:rsid w:val="003E6ED6"/>
    <w:rsid w:val="004447F9"/>
    <w:rsid w:val="00474D74"/>
    <w:rsid w:val="004949D7"/>
    <w:rsid w:val="004B515C"/>
    <w:rsid w:val="004E2828"/>
    <w:rsid w:val="004F4E5D"/>
    <w:rsid w:val="004F68F9"/>
    <w:rsid w:val="00500808"/>
    <w:rsid w:val="00514087"/>
    <w:rsid w:val="00522BC3"/>
    <w:rsid w:val="005246E5"/>
    <w:rsid w:val="00544B39"/>
    <w:rsid w:val="0059516D"/>
    <w:rsid w:val="005C48E3"/>
    <w:rsid w:val="005D4CE6"/>
    <w:rsid w:val="005F4679"/>
    <w:rsid w:val="00660D69"/>
    <w:rsid w:val="006B01A5"/>
    <w:rsid w:val="00765BCF"/>
    <w:rsid w:val="00766B28"/>
    <w:rsid w:val="007A3CFF"/>
    <w:rsid w:val="007A757A"/>
    <w:rsid w:val="007B752B"/>
    <w:rsid w:val="007F1316"/>
    <w:rsid w:val="007F4137"/>
    <w:rsid w:val="00816976"/>
    <w:rsid w:val="008323E6"/>
    <w:rsid w:val="00835505"/>
    <w:rsid w:val="00867A9F"/>
    <w:rsid w:val="008C4715"/>
    <w:rsid w:val="008C4B83"/>
    <w:rsid w:val="008C781B"/>
    <w:rsid w:val="008D147E"/>
    <w:rsid w:val="008F0BCB"/>
    <w:rsid w:val="00913333"/>
    <w:rsid w:val="009249C5"/>
    <w:rsid w:val="009B425E"/>
    <w:rsid w:val="009E1040"/>
    <w:rsid w:val="009E6E29"/>
    <w:rsid w:val="00A12F51"/>
    <w:rsid w:val="00A1371D"/>
    <w:rsid w:val="00A2517A"/>
    <w:rsid w:val="00A74765"/>
    <w:rsid w:val="00B32946"/>
    <w:rsid w:val="00B420D7"/>
    <w:rsid w:val="00BB72D7"/>
    <w:rsid w:val="00BC2432"/>
    <w:rsid w:val="00BD3F15"/>
    <w:rsid w:val="00BF23D2"/>
    <w:rsid w:val="00BF5B32"/>
    <w:rsid w:val="00C06022"/>
    <w:rsid w:val="00C3695C"/>
    <w:rsid w:val="00C37125"/>
    <w:rsid w:val="00C37C25"/>
    <w:rsid w:val="00C84B68"/>
    <w:rsid w:val="00CB66E4"/>
    <w:rsid w:val="00CC1DB1"/>
    <w:rsid w:val="00D00F02"/>
    <w:rsid w:val="00D34A03"/>
    <w:rsid w:val="00D41CB6"/>
    <w:rsid w:val="00D53E7E"/>
    <w:rsid w:val="00D628CF"/>
    <w:rsid w:val="00D80133"/>
    <w:rsid w:val="00D97BDE"/>
    <w:rsid w:val="00DA13CC"/>
    <w:rsid w:val="00DE3846"/>
    <w:rsid w:val="00E2507B"/>
    <w:rsid w:val="00E3133B"/>
    <w:rsid w:val="00E40F3D"/>
    <w:rsid w:val="00EC51B2"/>
    <w:rsid w:val="00ED333E"/>
    <w:rsid w:val="00F01BF4"/>
    <w:rsid w:val="00F37096"/>
    <w:rsid w:val="00F4556B"/>
    <w:rsid w:val="00F61845"/>
    <w:rsid w:val="00F640C6"/>
    <w:rsid w:val="00F7187A"/>
    <w:rsid w:val="00FA5B39"/>
    <w:rsid w:val="00FB44CE"/>
    <w:rsid w:val="00FB7A93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tLeast"/>
        <w:ind w:left="1349" w:right="-618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6B"/>
    <w:pPr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25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2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4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43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C37C25"/>
    <w:pPr>
      <w:spacing w:before="240" w:line="276" w:lineRule="auto"/>
      <w:ind w:firstLine="720"/>
      <w:jc w:val="both"/>
    </w:pPr>
    <w:rPr>
      <w:rFonts w:ascii=".VnTime" w:hAnsi=".VnTime"/>
      <w:sz w:val="2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37C25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phnga</dc:creator>
  <cp:lastModifiedBy>phnga</cp:lastModifiedBy>
  <cp:revision>67</cp:revision>
  <cp:lastPrinted>2017-09-13T04:07:00Z</cp:lastPrinted>
  <dcterms:created xsi:type="dcterms:W3CDTF">2017-06-27T06:51:00Z</dcterms:created>
  <dcterms:modified xsi:type="dcterms:W3CDTF">2017-11-23T09:22:00Z</dcterms:modified>
</cp:coreProperties>
</file>