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8" w:type="dxa"/>
        <w:jc w:val="center"/>
        <w:tblLook w:val="04A0" w:firstRow="1" w:lastRow="0" w:firstColumn="1" w:lastColumn="0" w:noHBand="0" w:noVBand="1"/>
      </w:tblPr>
      <w:tblGrid>
        <w:gridCol w:w="4493"/>
        <w:gridCol w:w="5745"/>
      </w:tblGrid>
      <w:tr w:rsidR="00D46612" w14:paraId="240B8AD1" w14:textId="77777777">
        <w:trPr>
          <w:trHeight w:val="708"/>
          <w:jc w:val="center"/>
        </w:trPr>
        <w:tc>
          <w:tcPr>
            <w:tcW w:w="4493" w:type="dxa"/>
          </w:tcPr>
          <w:p w14:paraId="72C7E64F" w14:textId="0C51D70C" w:rsidR="00D46612" w:rsidRDefault="00E83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IN"/>
              </w:rPr>
            </w:pPr>
            <w:r w:rsidRPr="00072C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IN"/>
              </w:rPr>
              <w:t>BAN CHỈ ĐẠO TỔNG ĐIỀU TRA KINH TẾ NĂM 2026 TRUNG ƯƠNG</w:t>
            </w:r>
          </w:p>
          <w:p w14:paraId="3F9DB29B" w14:textId="3AB39D02" w:rsidR="00072C3B" w:rsidRPr="00072C3B" w:rsidRDefault="00072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2C3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1D80B3" wp14:editId="733C778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186055</wp:posOffset>
                      </wp:positionV>
                      <wp:extent cx="997585" cy="0"/>
                      <wp:effectExtent l="0" t="0" r="0" b="0"/>
                      <wp:wrapNone/>
                      <wp:docPr id="191800086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758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146B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3.8pt;margin-top:14.65pt;width:78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"/>
                  </w:pict>
                </mc:Fallback>
              </mc:AlternateContent>
            </w:r>
            <w:r w:rsidRPr="00072C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 THƯỜNG TRỰC</w:t>
            </w:r>
          </w:p>
        </w:tc>
        <w:tc>
          <w:tcPr>
            <w:tcW w:w="5745" w:type="dxa"/>
          </w:tcPr>
          <w:p w14:paraId="1FD9B47C" w14:textId="77777777" w:rsidR="00D46612" w:rsidRDefault="00CB0F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Bold" w:eastAsia="Times New Roman" w:hAnsi="Times New Roman Bold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 Bold" w:eastAsia="Times New Roman" w:hAnsi="Times New Roman Bold" w:cs="Times New Roman"/>
                <w:b/>
                <w:sz w:val="26"/>
                <w:szCs w:val="24"/>
                <w:lang w:val="vi-VN"/>
              </w:rPr>
              <w:t>CỘNG HÒA XÃ HỘI CHỦ NGHĨA VIỆT NAM</w:t>
            </w:r>
          </w:p>
          <w:p w14:paraId="7DEDBA28" w14:textId="77777777" w:rsidR="00D46612" w:rsidRDefault="00CB0F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A6219" wp14:editId="04423686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235585</wp:posOffset>
                      </wp:positionV>
                      <wp:extent cx="2122170" cy="0"/>
                      <wp:effectExtent l="0" t="0" r="0" b="0"/>
                      <wp:wrapNone/>
                      <wp:docPr id="18721474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217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1" o:spid="_x0000_s1026" o:spt="20" style="position:absolute;left:0pt;flip:y;margin-left:56.5pt;margin-top:18.55pt;height:0pt;width:167.1pt;z-index:251659264;mso-width-relative:page;mso-height-relative:page;" filled="f" stroked="t" coordsize="21600,21600" o:gfxdata="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ZeQd/WAAAACQEAAA8AAAAAAAAAAQAgAAAAIgAAAGRycy9kb3ducmV2LnhtbFBLAQIUABQAAAAI&#10;AIdO4kBmHukF7wEAAPgDAAAOAAAAAAAAAAEAIAAAACUBAABkcnMvZTJvRG9jLnhtbFBLBQYAAAAA&#10;BgAGAFkBAACG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vi-VN"/>
              </w:rPr>
              <w:t>Độc lập - Tự do - Hạnh phúc</w:t>
            </w:r>
          </w:p>
        </w:tc>
      </w:tr>
      <w:tr w:rsidR="00D46612" w14:paraId="7E945D70" w14:textId="77777777">
        <w:trPr>
          <w:trHeight w:val="851"/>
          <w:jc w:val="center"/>
        </w:trPr>
        <w:tc>
          <w:tcPr>
            <w:tcW w:w="4493" w:type="dxa"/>
          </w:tcPr>
          <w:p w14:paraId="69D9382F" w14:textId="663A371C" w:rsidR="00D46612" w:rsidRDefault="00CB0F1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      /</w:t>
            </w:r>
            <w:r w:rsidR="00072C3B">
              <w:rPr>
                <w:rFonts w:ascii="Times New Roman" w:hAnsi="Times New Roman"/>
                <w:sz w:val="26"/>
                <w:szCs w:val="26"/>
              </w:rPr>
              <w:t>TTT</w:t>
            </w:r>
            <w:r>
              <w:rPr>
                <w:rFonts w:ascii="Times New Roman" w:hAnsi="Times New Roman"/>
                <w:sz w:val="26"/>
                <w:szCs w:val="26"/>
              </w:rPr>
              <w:t>-CTK</w:t>
            </w:r>
          </w:p>
          <w:p w14:paraId="4D4D4F1F" w14:textId="77777777" w:rsidR="00D46612" w:rsidRDefault="00CB0F10" w:rsidP="00A20F0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V/v hướng dẫn quy trình nghiệm thu và bàn giao tài liệu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 xml:space="preserve">Tổng điều tra </w:t>
            </w:r>
          </w:p>
          <w:p w14:paraId="29E12F41" w14:textId="61AB825F" w:rsidR="00D46612" w:rsidRDefault="0094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 xml:space="preserve">kinh </w:t>
            </w:r>
            <w:r w:rsidR="005759EF">
              <w:rPr>
                <w:rFonts w:ascii="Times New Roman" w:eastAsia="Times New Roman" w:hAnsi="Times New Roman" w:cs="Times New Roman"/>
                <w:sz w:val="26"/>
                <w:szCs w:val="26"/>
                <w:lang w:val="en-IN"/>
              </w:rPr>
              <w:t>tế năm 2026</w:t>
            </w:r>
          </w:p>
        </w:tc>
        <w:tc>
          <w:tcPr>
            <w:tcW w:w="5745" w:type="dxa"/>
          </w:tcPr>
          <w:p w14:paraId="3EDEA608" w14:textId="43936C75" w:rsidR="00D46612" w:rsidRDefault="00CB0F10" w:rsidP="009422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 Bold" w:eastAsia="Times New Roman" w:hAnsi="Times New Roman Bold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Hà Nội, ngày   </w:t>
            </w:r>
            <w:r w:rsidR="00252EB9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   tháng </w:t>
            </w:r>
            <w:r w:rsidR="00252EB9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="0094228C">
              <w:rPr>
                <w:rFonts w:ascii="Times New Roman" w:hAnsi="Times New Roman"/>
                <w:i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 năm 202</w:t>
            </w:r>
            <w:r w:rsidR="0016566B">
              <w:rPr>
                <w:rFonts w:ascii="Times New Roman" w:hAnsi="Times New Roman"/>
                <w:i/>
                <w:sz w:val="28"/>
                <w:szCs w:val="26"/>
              </w:rPr>
              <w:t>6</w:t>
            </w:r>
          </w:p>
        </w:tc>
      </w:tr>
    </w:tbl>
    <w:p w14:paraId="6C26405F" w14:textId="134FDB25" w:rsidR="00D46612" w:rsidRPr="00A20F01" w:rsidRDefault="00CB0F10" w:rsidP="00A20F01">
      <w:pPr>
        <w:tabs>
          <w:tab w:val="left" w:pos="2410"/>
        </w:tabs>
        <w:spacing w:before="36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6CE">
        <w:rPr>
          <w:rFonts w:ascii="Times New Roman" w:hAnsi="Times New Roman"/>
          <w:sz w:val="28"/>
        </w:rPr>
        <w:t xml:space="preserve">Kính gửi: </w:t>
      </w:r>
      <w:r w:rsidR="00072C3B" w:rsidRPr="005116CE">
        <w:rPr>
          <w:rFonts w:ascii="Times New Roman" w:hAnsi="Times New Roman"/>
          <w:sz w:val="28"/>
        </w:rPr>
        <w:t xml:space="preserve">Tổ thường trực </w:t>
      </w:r>
      <w:r w:rsidR="00072C3B" w:rsidRPr="00A20F01">
        <w:rPr>
          <w:rFonts w:ascii="Times New Roman" w:eastAsia="Calibri" w:hAnsi="Times New Roman" w:cs="Times New Roman"/>
          <w:sz w:val="28"/>
          <w:szCs w:val="28"/>
        </w:rPr>
        <w:t xml:space="preserve">Tổng điều tra kinh tế năm 2026 </w:t>
      </w:r>
    </w:p>
    <w:p w14:paraId="29CDFD64" w14:textId="7DC401FB" w:rsidR="00072C3B" w:rsidRPr="00A20F01" w:rsidRDefault="00072C3B" w:rsidP="00072C3B">
      <w:pPr>
        <w:tabs>
          <w:tab w:val="left" w:pos="24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0F01">
        <w:rPr>
          <w:rFonts w:ascii="Times New Roman" w:eastAsia="Calibri" w:hAnsi="Times New Roman" w:cs="Times New Roman"/>
          <w:sz w:val="28"/>
          <w:szCs w:val="28"/>
        </w:rPr>
        <w:t xml:space="preserve">  tỉnh, thành phố trực thuộc trung ương</w:t>
      </w:r>
    </w:p>
    <w:p w14:paraId="12805AB3" w14:textId="5E2269A6" w:rsidR="00D46612" w:rsidRDefault="00072C3B" w:rsidP="00A20F01">
      <w:pPr>
        <w:tabs>
          <w:tab w:val="left" w:pos="2410"/>
        </w:tabs>
        <w:spacing w:after="240" w:line="240" w:lineRule="auto"/>
        <w:jc w:val="center"/>
        <w:rPr>
          <w:rFonts w:ascii="Times New Roman" w:hAnsi="Times New Roman" w:cs="Times New Roman"/>
          <w:sz w:val="6"/>
          <w:szCs w:val="6"/>
        </w:rPr>
      </w:pPr>
      <w:r w:rsidRPr="00A20F0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7162EE" w:rsidRPr="00A20F0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013DA" w:rsidRPr="00A20F01">
        <w:rPr>
          <w:rFonts w:ascii="Times New Roman" w:eastAsia="Calibri" w:hAnsi="Times New Roman" w:cs="Times New Roman"/>
          <w:sz w:val="28"/>
          <w:szCs w:val="28"/>
        </w:rPr>
        <w:t>(</w:t>
      </w:r>
      <w:r w:rsidRPr="00A20F01">
        <w:rPr>
          <w:rFonts w:ascii="Times New Roman" w:eastAsia="Calibri" w:hAnsi="Times New Roman" w:cs="Times New Roman"/>
          <w:sz w:val="28"/>
          <w:szCs w:val="28"/>
        </w:rPr>
        <w:t xml:space="preserve">Qua </w:t>
      </w:r>
      <w:r w:rsidR="004103B2" w:rsidRPr="00A20F01">
        <w:rPr>
          <w:rFonts w:ascii="Times New Roman" w:eastAsia="Calibri" w:hAnsi="Times New Roman" w:cs="Times New Roman"/>
          <w:sz w:val="28"/>
          <w:szCs w:val="28"/>
        </w:rPr>
        <w:t>T</w:t>
      </w:r>
      <w:r w:rsidRPr="00A20F01">
        <w:rPr>
          <w:rFonts w:ascii="Times New Roman" w:eastAsia="Calibri" w:hAnsi="Times New Roman" w:cs="Times New Roman"/>
          <w:sz w:val="28"/>
          <w:szCs w:val="28"/>
        </w:rPr>
        <w:t>hống kê tỉnh, thành phố trực thuộc trung ương)</w:t>
      </w:r>
    </w:p>
    <w:p w14:paraId="612444F1" w14:textId="537923A5" w:rsidR="00D46612" w:rsidRPr="00E9617C" w:rsidRDefault="00CB0F10" w:rsidP="00624B55">
      <w:pPr>
        <w:widowControl w:val="0"/>
        <w:spacing w:before="120"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17C">
        <w:rPr>
          <w:rFonts w:ascii="Times New Roman" w:eastAsia="Calibri" w:hAnsi="Times New Roman" w:cs="Times New Roman"/>
          <w:sz w:val="28"/>
          <w:szCs w:val="28"/>
        </w:rPr>
        <w:t xml:space="preserve">Thực hiện Quyết định số </w:t>
      </w:r>
      <w:r w:rsidR="00C81FF2"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2837</w:t>
      </w:r>
      <w:r w:rsidRPr="00E9617C">
        <w:rPr>
          <w:rFonts w:ascii="Times New Roman" w:eastAsia="Calibri" w:hAnsi="Times New Roman" w:cs="Times New Roman"/>
          <w:sz w:val="28"/>
          <w:szCs w:val="28"/>
        </w:rPr>
        <w:t>/QĐ</w:t>
      </w:r>
      <w:r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-</w:t>
      </w:r>
      <w:r w:rsidR="00C81FF2" w:rsidRPr="00E9617C">
        <w:rPr>
          <w:rFonts w:ascii="Times New Roman" w:eastAsia="Calibri" w:hAnsi="Times New Roman" w:cs="Times New Roman"/>
          <w:sz w:val="28"/>
          <w:szCs w:val="28"/>
        </w:rPr>
        <w:t>BTC</w:t>
      </w:r>
      <w:r w:rsidRPr="00E9617C">
        <w:rPr>
          <w:rFonts w:ascii="Times New Roman" w:eastAsia="Calibri" w:hAnsi="Times New Roman" w:cs="Times New Roman"/>
          <w:sz w:val="28"/>
          <w:szCs w:val="28"/>
        </w:rPr>
        <w:t xml:space="preserve"> ngày</w:t>
      </w:r>
      <w:r w:rsidR="00933791" w:rsidRPr="00E96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FF2"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18</w:t>
      </w:r>
      <w:r w:rsidRPr="00E9617C">
        <w:rPr>
          <w:rFonts w:ascii="Times New Roman" w:eastAsia="Calibri" w:hAnsi="Times New Roman" w:cs="Times New Roman"/>
          <w:sz w:val="28"/>
          <w:szCs w:val="28"/>
        </w:rPr>
        <w:t>/</w:t>
      </w:r>
      <w:r w:rsidR="00C81FF2"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8</w:t>
      </w:r>
      <w:r w:rsidRPr="00E9617C">
        <w:rPr>
          <w:rFonts w:ascii="Times New Roman" w:eastAsia="Calibri" w:hAnsi="Times New Roman" w:cs="Times New Roman"/>
          <w:sz w:val="28"/>
          <w:szCs w:val="28"/>
        </w:rPr>
        <w:t>/20</w:t>
      </w:r>
      <w:r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2</w:t>
      </w:r>
      <w:r w:rsidR="00C81FF2"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>5</w:t>
      </w:r>
      <w:r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của </w:t>
      </w:r>
      <w:r w:rsidR="00933791" w:rsidRPr="00E9617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Bộ trưởng Bộ </w:t>
      </w:r>
      <w:r w:rsidR="00933791" w:rsidRPr="00A20F0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>Tài chính</w:t>
      </w:r>
      <w:r w:rsidRPr="00A20F0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 xml:space="preserve"> </w:t>
      </w:r>
      <w:r w:rsidRPr="00A20F01">
        <w:rPr>
          <w:rFonts w:ascii="Times New Roman" w:eastAsia="Calibri" w:hAnsi="Times New Roman" w:cs="Times New Roman"/>
          <w:spacing w:val="-4"/>
          <w:sz w:val="28"/>
          <w:szCs w:val="28"/>
        </w:rPr>
        <w:t>về việc tổ chức</w:t>
      </w:r>
      <w:r w:rsidR="00D93006" w:rsidRPr="00A20F0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20F0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Tổng điều tra </w:t>
      </w:r>
      <w:r w:rsidR="00933791" w:rsidRPr="00A20F01">
        <w:rPr>
          <w:rFonts w:ascii="Times New Roman" w:eastAsia="Calibri" w:hAnsi="Times New Roman" w:cs="Times New Roman"/>
          <w:spacing w:val="-4"/>
          <w:sz w:val="28"/>
          <w:szCs w:val="28"/>
        </w:rPr>
        <w:t>kinh tế</w:t>
      </w:r>
      <w:r w:rsidRPr="00A20F0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năm 20</w:t>
      </w:r>
      <w:r w:rsidRPr="00A20F0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>2</w:t>
      </w:r>
      <w:r w:rsidR="00933791" w:rsidRPr="00A20F0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>6</w:t>
      </w:r>
      <w:r w:rsidR="007162EE" w:rsidRPr="00A20F01">
        <w:rPr>
          <w:rFonts w:ascii="Times New Roman" w:eastAsia="Calibri" w:hAnsi="Times New Roman" w:cs="Times New Roman"/>
          <w:spacing w:val="-4"/>
          <w:sz w:val="28"/>
          <w:szCs w:val="28"/>
          <w:lang w:val="en-GB"/>
        </w:rPr>
        <w:t xml:space="preserve"> </w:t>
      </w:r>
      <w:r w:rsidR="007162EE" w:rsidRPr="00A20F01">
        <w:rPr>
          <w:rStyle w:val="fontstyle01"/>
          <w:spacing w:val="-4"/>
        </w:rPr>
        <w:t>(viết tắt l</w:t>
      </w:r>
      <w:r w:rsidR="007162EE" w:rsidRPr="00A20F01">
        <w:rPr>
          <w:rStyle w:val="fontstyle01"/>
          <w:rFonts w:hint="eastAsia"/>
          <w:spacing w:val="-4"/>
        </w:rPr>
        <w:t>à</w:t>
      </w:r>
      <w:r w:rsidR="007162EE" w:rsidRPr="00A20F01">
        <w:rPr>
          <w:rStyle w:val="fontstyle01"/>
          <w:spacing w:val="-4"/>
        </w:rPr>
        <w:t xml:space="preserve"> T</w:t>
      </w:r>
      <w:r w:rsidR="007162EE" w:rsidRPr="00A20F01">
        <w:rPr>
          <w:rStyle w:val="fontstyle01"/>
          <w:rFonts w:hint="eastAsia"/>
          <w:spacing w:val="-4"/>
        </w:rPr>
        <w:t>Đ</w:t>
      </w:r>
      <w:r w:rsidR="007162EE" w:rsidRPr="00A20F01">
        <w:rPr>
          <w:rStyle w:val="fontstyle01"/>
          <w:spacing w:val="-4"/>
        </w:rPr>
        <w:t>TKT 2026)</w:t>
      </w:r>
      <w:r w:rsidR="007162EE" w:rsidRPr="00A20F01">
        <w:rPr>
          <w:rFonts w:ascii="Times New Roman" w:eastAsia="Calibri" w:hAnsi="Times New Roman" w:cs="Times New Roman"/>
          <w:sz w:val="28"/>
          <w:szCs w:val="28"/>
        </w:rPr>
        <w:t>,</w:t>
      </w:r>
      <w:r w:rsidRPr="00E96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2EE" w:rsidRPr="00E9617C">
        <w:rPr>
          <w:rStyle w:val="fontstyle01"/>
        </w:rPr>
        <w:t xml:space="preserve">Quyết định số 3100/QĐ-BTC ngày 04/9/2025 của Bộ trưởng Bộ Tài chính về việc ban hành Phương án TĐTKT 2026, Quyết định số 303/QĐ-BTC ngày 12/02/2026 của Bộ trưởng Bộ Tài chính về việc sửa đổi Điều 3 Quyết định số 2837/QĐ-BTC </w:t>
      </w:r>
      <w:r w:rsidR="007162EE" w:rsidRPr="00A20F01">
        <w:rPr>
          <w:rStyle w:val="fontstyle01"/>
          <w:spacing w:val="-8"/>
        </w:rPr>
        <w:t>ng</w:t>
      </w:r>
      <w:r w:rsidR="007162EE" w:rsidRPr="00A20F01">
        <w:rPr>
          <w:rStyle w:val="fontstyle01"/>
          <w:rFonts w:hint="eastAsia"/>
          <w:spacing w:val="-8"/>
        </w:rPr>
        <w:t>à</w:t>
      </w:r>
      <w:r w:rsidR="007162EE" w:rsidRPr="00A20F01">
        <w:rPr>
          <w:rStyle w:val="fontstyle01"/>
          <w:spacing w:val="-8"/>
        </w:rPr>
        <w:t>y 18/8/2025 của Bộ tr</w:t>
      </w:r>
      <w:r w:rsidR="007162EE" w:rsidRPr="00A20F01">
        <w:rPr>
          <w:rStyle w:val="fontstyle01"/>
          <w:rFonts w:hint="eastAsia"/>
          <w:spacing w:val="-8"/>
        </w:rPr>
        <w:t>ư</w:t>
      </w:r>
      <w:r w:rsidR="007162EE" w:rsidRPr="00A20F01">
        <w:rPr>
          <w:rStyle w:val="fontstyle01"/>
          <w:spacing w:val="-8"/>
        </w:rPr>
        <w:t>ởng Bộ T</w:t>
      </w:r>
      <w:r w:rsidR="007162EE" w:rsidRPr="00A20F01">
        <w:rPr>
          <w:rStyle w:val="fontstyle01"/>
          <w:rFonts w:hint="eastAsia"/>
          <w:spacing w:val="-8"/>
        </w:rPr>
        <w:t>à</w:t>
      </w:r>
      <w:r w:rsidR="007162EE" w:rsidRPr="00A20F01">
        <w:rPr>
          <w:rStyle w:val="fontstyle01"/>
          <w:spacing w:val="-8"/>
        </w:rPr>
        <w:t>i ch</w:t>
      </w:r>
      <w:r w:rsidR="007162EE" w:rsidRPr="00A20F01">
        <w:rPr>
          <w:rStyle w:val="fontstyle01"/>
          <w:rFonts w:hint="eastAsia"/>
          <w:spacing w:val="-8"/>
        </w:rPr>
        <w:t>í</w:t>
      </w:r>
      <w:r w:rsidR="007162EE" w:rsidRPr="00A20F01">
        <w:rPr>
          <w:rStyle w:val="fontstyle01"/>
          <w:spacing w:val="-8"/>
        </w:rPr>
        <w:t>nh về việc tổ chức T</w:t>
      </w:r>
      <w:r w:rsidR="007162EE" w:rsidRPr="00A20F01">
        <w:rPr>
          <w:rStyle w:val="fontstyle01"/>
          <w:rFonts w:hint="eastAsia"/>
          <w:spacing w:val="-8"/>
        </w:rPr>
        <w:t>Đ</w:t>
      </w:r>
      <w:r w:rsidR="007162EE" w:rsidRPr="00A20F01">
        <w:rPr>
          <w:rStyle w:val="fontstyle01"/>
          <w:spacing w:val="-8"/>
        </w:rPr>
        <w:t>TKT 2026 v</w:t>
      </w:r>
      <w:r w:rsidR="007162EE" w:rsidRPr="00A20F01">
        <w:rPr>
          <w:rStyle w:val="fontstyle01"/>
          <w:rFonts w:hint="eastAsia"/>
          <w:spacing w:val="-8"/>
        </w:rPr>
        <w:t>à</w:t>
      </w:r>
      <w:r w:rsidR="007162EE" w:rsidRPr="00A20F01">
        <w:rPr>
          <w:rStyle w:val="fontstyle01"/>
          <w:spacing w:val="-8"/>
        </w:rPr>
        <w:t xml:space="preserve"> sửa </w:t>
      </w:r>
      <w:r w:rsidR="007162EE" w:rsidRPr="00A20F01">
        <w:rPr>
          <w:rStyle w:val="fontstyle01"/>
          <w:rFonts w:hint="eastAsia"/>
          <w:spacing w:val="-8"/>
        </w:rPr>
        <w:t>đ</w:t>
      </w:r>
      <w:r w:rsidR="007162EE" w:rsidRPr="00A20F01">
        <w:rPr>
          <w:rStyle w:val="fontstyle01"/>
          <w:spacing w:val="-8"/>
        </w:rPr>
        <w:t xml:space="preserve">ổi, </w:t>
      </w:r>
      <w:r w:rsidR="007162EE" w:rsidRPr="00A20F01">
        <w:rPr>
          <w:rStyle w:val="fontstyle01"/>
          <w:spacing w:val="2"/>
        </w:rPr>
        <w:t>bổ sung Ph</w:t>
      </w:r>
      <w:r w:rsidR="007162EE" w:rsidRPr="00A20F01">
        <w:rPr>
          <w:rStyle w:val="fontstyle01"/>
          <w:rFonts w:hint="eastAsia"/>
          <w:spacing w:val="2"/>
        </w:rPr>
        <w:t>ươ</w:t>
      </w:r>
      <w:r w:rsidR="007162EE" w:rsidRPr="00A20F01">
        <w:rPr>
          <w:rStyle w:val="fontstyle01"/>
          <w:spacing w:val="2"/>
        </w:rPr>
        <w:t xml:space="preserve">ng </w:t>
      </w:r>
      <w:r w:rsidR="007162EE" w:rsidRPr="00A20F01">
        <w:rPr>
          <w:rStyle w:val="fontstyle01"/>
          <w:rFonts w:hint="eastAsia"/>
          <w:spacing w:val="2"/>
        </w:rPr>
        <w:t>á</w:t>
      </w:r>
      <w:r w:rsidR="007162EE" w:rsidRPr="00A20F01">
        <w:rPr>
          <w:rStyle w:val="fontstyle01"/>
          <w:spacing w:val="2"/>
        </w:rPr>
        <w:t>n T</w:t>
      </w:r>
      <w:r w:rsidR="007162EE" w:rsidRPr="00A20F01">
        <w:rPr>
          <w:rStyle w:val="fontstyle01"/>
          <w:rFonts w:hint="eastAsia"/>
          <w:spacing w:val="2"/>
        </w:rPr>
        <w:t>Đ</w:t>
      </w:r>
      <w:r w:rsidR="007162EE" w:rsidRPr="00A20F01">
        <w:rPr>
          <w:rStyle w:val="fontstyle01"/>
          <w:spacing w:val="2"/>
        </w:rPr>
        <w:t>TKT 2026 ban h</w:t>
      </w:r>
      <w:r w:rsidR="007162EE" w:rsidRPr="00A20F01">
        <w:rPr>
          <w:rStyle w:val="fontstyle01"/>
          <w:rFonts w:hint="eastAsia"/>
          <w:spacing w:val="2"/>
        </w:rPr>
        <w:t>à</w:t>
      </w:r>
      <w:r w:rsidR="007162EE" w:rsidRPr="00A20F01">
        <w:rPr>
          <w:rStyle w:val="fontstyle01"/>
          <w:spacing w:val="2"/>
        </w:rPr>
        <w:t xml:space="preserve">nh theo Quyết </w:t>
      </w:r>
      <w:r w:rsidR="007162EE" w:rsidRPr="00A20F01">
        <w:rPr>
          <w:rStyle w:val="fontstyle01"/>
          <w:rFonts w:hint="eastAsia"/>
          <w:spacing w:val="2"/>
        </w:rPr>
        <w:t>đ</w:t>
      </w:r>
      <w:r w:rsidR="007162EE" w:rsidRPr="00A20F01">
        <w:rPr>
          <w:rStyle w:val="fontstyle01"/>
          <w:spacing w:val="2"/>
        </w:rPr>
        <w:t>ịnh số 3100/Q</w:t>
      </w:r>
      <w:r w:rsidR="007162EE" w:rsidRPr="00A20F01">
        <w:rPr>
          <w:rStyle w:val="fontstyle01"/>
          <w:rFonts w:hint="eastAsia"/>
          <w:spacing w:val="2"/>
        </w:rPr>
        <w:t>Đ</w:t>
      </w:r>
      <w:r w:rsidR="007162EE" w:rsidRPr="00A20F01">
        <w:rPr>
          <w:rStyle w:val="fontstyle01"/>
          <w:spacing w:val="2"/>
        </w:rPr>
        <w:t>-BTC, Tổ</w:t>
      </w:r>
      <w:r w:rsidR="007162EE" w:rsidRPr="00E9617C">
        <w:rPr>
          <w:rStyle w:val="fontstyle01"/>
        </w:rPr>
        <w:t xml:space="preserve"> thường trực TĐTKT 2026 trung ương hướng dẫn </w:t>
      </w:r>
      <w:r w:rsidRPr="00E9617C">
        <w:rPr>
          <w:rFonts w:ascii="Times New Roman" w:eastAsia="Calibri" w:hAnsi="Times New Roman" w:cs="Times New Roman"/>
          <w:sz w:val="28"/>
          <w:szCs w:val="28"/>
        </w:rPr>
        <w:t>quy trình nghiệm thu và bàn giao tài liệu TĐT</w:t>
      </w:r>
      <w:r w:rsidR="00F1228C" w:rsidRPr="00E9617C">
        <w:rPr>
          <w:rFonts w:ascii="Times New Roman" w:eastAsia="Calibri" w:hAnsi="Times New Roman" w:cs="Times New Roman"/>
          <w:sz w:val="28"/>
          <w:szCs w:val="28"/>
        </w:rPr>
        <w:t>KT</w:t>
      </w:r>
      <w:r w:rsidRPr="00E9617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1228C" w:rsidRPr="00E9617C">
        <w:rPr>
          <w:rFonts w:ascii="Times New Roman" w:eastAsia="Calibri" w:hAnsi="Times New Roman" w:cs="Times New Roman"/>
          <w:sz w:val="28"/>
          <w:szCs w:val="28"/>
        </w:rPr>
        <w:t>6</w:t>
      </w:r>
      <w:r w:rsidRPr="00E9617C">
        <w:rPr>
          <w:rFonts w:ascii="Times New Roman" w:eastAsia="Calibri" w:hAnsi="Times New Roman" w:cs="Times New Roman"/>
          <w:sz w:val="28"/>
          <w:szCs w:val="28"/>
        </w:rPr>
        <w:t xml:space="preserve"> như sau:</w:t>
      </w:r>
    </w:p>
    <w:p w14:paraId="4775A911" w14:textId="47AB3D35" w:rsidR="00D46612" w:rsidRDefault="00CB0F10" w:rsidP="00624B55">
      <w:pPr>
        <w:widowControl w:val="0"/>
        <w:numPr>
          <w:ilvl w:val="0"/>
          <w:numId w:val="1"/>
        </w:numPr>
        <w:spacing w:before="120" w:after="0" w:line="300" w:lineRule="auto"/>
        <w:ind w:left="3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Chỉ đạo TĐT</w:t>
      </w:r>
      <w:r w:rsidR="00674D1D">
        <w:rPr>
          <w:rFonts w:ascii="Times New Roman" w:hAnsi="Times New Roman" w:cs="Times New Roman"/>
          <w:sz w:val="28"/>
          <w:szCs w:val="28"/>
        </w:rPr>
        <w:t>KT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74D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các cấp tổ chức thực hiện nghiệm thu và bàn giao tài liệu TĐT</w:t>
      </w:r>
      <w:r w:rsidR="00D92840">
        <w:rPr>
          <w:rFonts w:ascii="Times New Roman" w:hAnsi="Times New Roman" w:cs="Times New Roman"/>
          <w:sz w:val="28"/>
          <w:szCs w:val="28"/>
        </w:rPr>
        <w:t>KT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928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bảo đảm thời gian và </w:t>
      </w:r>
      <w:r w:rsidR="0033706B">
        <w:rPr>
          <w:rFonts w:ascii="Times New Roman" w:hAnsi="Times New Roman" w:cs="Times New Roman"/>
          <w:sz w:val="28"/>
          <w:szCs w:val="28"/>
        </w:rPr>
        <w:t>chất lượng</w:t>
      </w:r>
      <w:r>
        <w:rPr>
          <w:rFonts w:ascii="Times New Roman" w:hAnsi="Times New Roman" w:cs="Times New Roman"/>
          <w:sz w:val="28"/>
          <w:szCs w:val="28"/>
        </w:rPr>
        <w:t xml:space="preserve"> theo quy định.</w:t>
      </w:r>
    </w:p>
    <w:p w14:paraId="07E3D103" w14:textId="77777777" w:rsidR="00D46612" w:rsidRDefault="00CB0F10" w:rsidP="00624B55">
      <w:pPr>
        <w:widowControl w:val="0"/>
        <w:numPr>
          <w:ilvl w:val="0"/>
          <w:numId w:val="1"/>
        </w:numPr>
        <w:spacing w:before="120" w:after="0" w:line="30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Thời gian thực hiện nghiệm thu và bàn giao tài liệu</w:t>
      </w:r>
    </w:p>
    <w:p w14:paraId="49D61FC7" w14:textId="6057F219" w:rsidR="00D46612" w:rsidRPr="00FB5E10" w:rsidRDefault="00FB5E10" w:rsidP="00624B55">
      <w:pPr>
        <w:widowControl w:val="0"/>
        <w:autoSpaceDE w:val="0"/>
        <w:autoSpaceDN w:val="0"/>
        <w:adjustRightInd w:val="0"/>
        <w:spacing w:before="120" w:after="0" w:line="30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- Nghiệm thu cấp xã: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Ban Chỉ đạo TĐTKT 2026 cấp xã tổ chức nghiệm thu phiếu điều tra của các điều tra viên; h</w:t>
      </w:r>
      <w:r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oàn thành </w:t>
      </w:r>
      <w:r w:rsidRPr="00A20F01">
        <w:rPr>
          <w:rFonts w:ascii="Times New Roman" w:hAnsi="Times New Roman"/>
          <w:b/>
          <w:sz w:val="28"/>
          <w:szCs w:val="28"/>
          <w:lang w:eastAsia="zh-CN"/>
        </w:rPr>
        <w:t>trước ngày 30/4/2026</w:t>
      </w:r>
      <w:r w:rsidRPr="00FB5E10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006062E7" w14:textId="32014474" w:rsidR="00D46612" w:rsidRPr="00FB5E10" w:rsidRDefault="00CB0F10" w:rsidP="00624B55">
      <w:pPr>
        <w:widowControl w:val="0"/>
        <w:autoSpaceDE w:val="0"/>
        <w:autoSpaceDN w:val="0"/>
        <w:adjustRightInd w:val="0"/>
        <w:spacing w:before="120" w:after="0" w:line="30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- 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Nghiệm thu cấp tỉnh: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Ban Chỉ đạo TĐTKT 2026 cấp tỉnh tổ chức nghiệm thu dữ liệu các phiếu điều tra</w:t>
      </w:r>
      <w:r w:rsidR="0016492C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của cấp xã và các phiếu điều tra của điều tra viên do Ban Chỉ đạo TĐTKT 2026 cấp tỉnh phụ trách; t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hời gian nghiệm thu cho mỗi đơn vị </w:t>
      </w:r>
      <w:r w:rsidR="008A4490" w:rsidRPr="00BD752C">
        <w:rPr>
          <w:rFonts w:ascii="Times New Roman" w:hAnsi="Times New Roman"/>
          <w:bCs/>
          <w:sz w:val="28"/>
          <w:szCs w:val="28"/>
          <w:lang w:eastAsia="zh-CN"/>
        </w:rPr>
        <w:t xml:space="preserve">ở cấp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xã</w:t>
      </w:r>
      <w:r w:rsidR="008A4490" w:rsidRPr="00BD752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từ </w:t>
      </w:r>
      <w:r w:rsidR="00354859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1 đến </w:t>
      </w:r>
      <w:r w:rsidR="00354859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5 ngày, tùy thuộc vào số lượng và chất lượng phiếu điều tra.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C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ông tác nghiệm thu cấp tỉnh hoàn thành </w:t>
      </w:r>
      <w:r w:rsidR="00FB5E10" w:rsidRPr="00A20F01">
        <w:rPr>
          <w:rFonts w:ascii="Times New Roman" w:hAnsi="Times New Roman"/>
          <w:b/>
          <w:sz w:val="28"/>
          <w:szCs w:val="28"/>
          <w:lang w:eastAsia="zh-CN"/>
        </w:rPr>
        <w:t>trước ngày 30/5/2026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;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riêng đối với Thành phố</w:t>
      </w:r>
      <w:r w:rsidR="00BB6DA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Hà Nội và </w:t>
      </w:r>
      <w:r w:rsidR="0016492C">
        <w:rPr>
          <w:rFonts w:ascii="Times New Roman" w:hAnsi="Times New Roman"/>
          <w:bCs/>
          <w:sz w:val="28"/>
          <w:szCs w:val="28"/>
          <w:lang w:eastAsia="zh-CN"/>
        </w:rPr>
        <w:t>Thành phố</w:t>
      </w:r>
      <w:r w:rsidR="006E6A6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5E10" w:rsidRPr="00FB5E10">
        <w:rPr>
          <w:rFonts w:ascii="Times New Roman" w:hAnsi="Times New Roman"/>
          <w:bCs/>
          <w:sz w:val="28"/>
          <w:szCs w:val="28"/>
          <w:lang w:eastAsia="zh-CN"/>
        </w:rPr>
        <w:t>H</w:t>
      </w:r>
      <w:r w:rsidR="006E6A69">
        <w:rPr>
          <w:rFonts w:ascii="Times New Roman" w:hAnsi="Times New Roman"/>
          <w:bCs/>
          <w:sz w:val="28"/>
          <w:szCs w:val="28"/>
          <w:lang w:eastAsia="zh-CN"/>
        </w:rPr>
        <w:t>ồ Chí Minh</w:t>
      </w:r>
      <w:r w:rsidR="0016492C" w:rsidRPr="0016492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16492C" w:rsidRPr="0016492C">
        <w:rPr>
          <w:rFonts w:ascii="Times New Roman" w:hAnsi="Times New Roman"/>
          <w:bCs/>
          <w:sz w:val="28"/>
          <w:szCs w:val="28"/>
          <w:lang w:eastAsia="zh-CN"/>
        </w:rPr>
        <w:t>hoàn thành</w:t>
      </w:r>
      <w:r w:rsidR="0016492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16492C" w:rsidRPr="00A20F01">
        <w:rPr>
          <w:rFonts w:ascii="Times New Roman" w:hAnsi="Times New Roman"/>
          <w:b/>
          <w:sz w:val="28"/>
          <w:szCs w:val="28"/>
          <w:lang w:eastAsia="zh-CN"/>
        </w:rPr>
        <w:t>trước ngày 10/6/2026</w:t>
      </w:r>
      <w:r w:rsidR="006E6A69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0CBEF67D" w14:textId="549A3DCB" w:rsidR="00D46612" w:rsidRDefault="00CB0F10" w:rsidP="00624B55">
      <w:pPr>
        <w:widowControl w:val="0"/>
        <w:spacing w:before="120" w:after="0" w:line="30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- </w:t>
      </w:r>
      <w:r w:rsidR="00FB5E10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Nghiệm thu cấp trung ương: </w:t>
      </w:r>
      <w:r w:rsidR="007F7F91">
        <w:rPr>
          <w:rFonts w:ascii="Times New Roman" w:hAnsi="Times New Roman"/>
          <w:bCs/>
          <w:sz w:val="28"/>
          <w:szCs w:val="28"/>
          <w:lang w:eastAsia="zh-CN"/>
        </w:rPr>
        <w:t>Ban Chỉ đạo TĐTKT 2026 cấp trung ương tổ chức nghiệm thu dữ liệu các phiếu điều tra</w:t>
      </w:r>
      <w:r w:rsidR="007F7F91" w:rsidRPr="00FB5E1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7F7F91">
        <w:rPr>
          <w:rFonts w:ascii="Times New Roman" w:hAnsi="Times New Roman"/>
          <w:bCs/>
          <w:sz w:val="28"/>
          <w:szCs w:val="28"/>
          <w:lang w:eastAsia="zh-CN"/>
        </w:rPr>
        <w:t>của cấp tỉnh;</w:t>
      </w:r>
      <w:r w:rsidR="007F7F91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5E10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Thời gian nghiệm thu cho mỗi đơn vị </w:t>
      </w:r>
      <w:r w:rsidR="00A20F01">
        <w:rPr>
          <w:rFonts w:ascii="Times New Roman" w:hAnsi="Times New Roman"/>
          <w:bCs/>
          <w:sz w:val="28"/>
          <w:szCs w:val="28"/>
          <w:lang w:eastAsia="zh-CN"/>
        </w:rPr>
        <w:t xml:space="preserve">ở </w:t>
      </w:r>
      <w:r w:rsidR="00DC4DDB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cấp </w:t>
      </w:r>
      <w:r w:rsidR="007F7F91">
        <w:rPr>
          <w:rFonts w:ascii="Times New Roman" w:hAnsi="Times New Roman"/>
          <w:bCs/>
          <w:sz w:val="28"/>
          <w:szCs w:val="28"/>
          <w:lang w:eastAsia="zh-CN"/>
        </w:rPr>
        <w:t>tỉnh</w:t>
      </w:r>
      <w:r w:rsidR="00A20F0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B5E10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từ </w:t>
      </w:r>
      <w:r w:rsidR="00354859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FB5E10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2 đến </w:t>
      </w:r>
      <w:r w:rsidR="00354859">
        <w:rPr>
          <w:rFonts w:ascii="Times New Roman" w:hAnsi="Times New Roman"/>
          <w:bCs/>
          <w:sz w:val="28"/>
          <w:szCs w:val="28"/>
          <w:lang w:eastAsia="zh-CN"/>
        </w:rPr>
        <w:t>0</w:t>
      </w:r>
      <w:r w:rsidR="00FB5E10" w:rsidRPr="005046F2">
        <w:rPr>
          <w:rFonts w:ascii="Times New Roman" w:hAnsi="Times New Roman"/>
          <w:bCs/>
          <w:sz w:val="28"/>
          <w:szCs w:val="28"/>
          <w:lang w:eastAsia="zh-CN"/>
        </w:rPr>
        <w:t xml:space="preserve">5 ngày, tùy thuộc vào số lượng và chất lượng phiếu điều tra. Toàn bộ công tác nghiệm thu cấp trung ương hoàn thành </w:t>
      </w:r>
      <w:r w:rsidR="00FB5E10" w:rsidRPr="00A20F01">
        <w:rPr>
          <w:rFonts w:ascii="Times New Roman" w:hAnsi="Times New Roman"/>
          <w:b/>
          <w:sz w:val="28"/>
          <w:szCs w:val="28"/>
          <w:lang w:eastAsia="zh-CN"/>
        </w:rPr>
        <w:t>trước ngày 30/10/2026</w:t>
      </w:r>
      <w:r w:rsidRPr="00FB5E10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5C8E7AB3" w14:textId="590078C5" w:rsidR="007F7F91" w:rsidRPr="00F30AD9" w:rsidRDefault="007F7F91" w:rsidP="00624B55">
      <w:pPr>
        <w:pStyle w:val="ListParagraph"/>
        <w:widowControl w:val="0"/>
        <w:numPr>
          <w:ilvl w:val="0"/>
          <w:numId w:val="1"/>
        </w:numPr>
        <w:spacing w:before="120" w:after="0" w:line="312" w:lineRule="auto"/>
        <w:ind w:firstLine="774"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F30AD9">
        <w:rPr>
          <w:rFonts w:ascii="Times New Roman" w:hAnsi="Times New Roman" w:cs="Times New Roman"/>
          <w:spacing w:val="-2"/>
          <w:sz w:val="28"/>
          <w:szCs w:val="28"/>
        </w:rPr>
        <w:lastRenderedPageBreak/>
        <w:t>Ban Chỉ đạo TĐTKT 2026 các cấp tổ chức nghiệm thu và bàn giao tài liệu TĐTKT 2026 tuân thủ theo quy trình hướng dẫn kèm theo Công văn</w:t>
      </w:r>
      <w:r w:rsidR="001B25FD" w:rsidRPr="00F30A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0AD9">
        <w:rPr>
          <w:rFonts w:ascii="Times New Roman" w:hAnsi="Times New Roman" w:cs="Times New Roman"/>
          <w:spacing w:val="-2"/>
          <w:sz w:val="28"/>
          <w:szCs w:val="28"/>
        </w:rPr>
        <w:t>này.</w:t>
      </w:r>
      <w:r w:rsidRPr="00F30AD9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/.</w:t>
      </w:r>
    </w:p>
    <w:tbl>
      <w:tblPr>
        <w:tblpPr w:leftFromText="180" w:rightFromText="180" w:vertAnchor="text" w:horzAnchor="margin" w:tblpY="419"/>
        <w:tblOverlap w:val="never"/>
        <w:tblW w:w="9286" w:type="dxa"/>
        <w:tblLook w:val="04A0" w:firstRow="1" w:lastRow="0" w:firstColumn="1" w:lastColumn="0" w:noHBand="0" w:noVBand="1"/>
      </w:tblPr>
      <w:tblGrid>
        <w:gridCol w:w="4962"/>
        <w:gridCol w:w="4324"/>
      </w:tblGrid>
      <w:tr w:rsidR="00CB4E45" w14:paraId="4AF7FF2F" w14:textId="77777777" w:rsidTr="00CB4E45">
        <w:trPr>
          <w:trHeight w:val="100"/>
        </w:trPr>
        <w:tc>
          <w:tcPr>
            <w:tcW w:w="4962" w:type="dxa"/>
          </w:tcPr>
          <w:p w14:paraId="27CB36FB" w14:textId="77777777" w:rsidR="00CB4E45" w:rsidRDefault="00CB4E45" w:rsidP="00CB4E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Nơi nhận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A08FD1F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Như trên;</w:t>
            </w:r>
          </w:p>
          <w:p w14:paraId="05E3621C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 xml:space="preserve">- Bộ trưởng Bộ Tài chính Nguyễn Văn Thắng, </w:t>
            </w:r>
          </w:p>
          <w:p w14:paraId="7F378976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 xml:space="preserve">  Trưởng ban Ban Chỉ đạo TW (để b/c);</w:t>
            </w:r>
          </w:p>
          <w:p w14:paraId="10A1640A" w14:textId="77777777" w:rsidR="00CB4E45" w:rsidRDefault="00CB4E45" w:rsidP="00CB4E45">
            <w:pPr>
              <w:widowControl w:val="0"/>
              <w:spacing w:after="0" w:line="240" w:lineRule="auto"/>
              <w:ind w:left="38" w:hanging="142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 xml:space="preserve">- Thứ trưởng Bộ Tài chính Nguyễn Thị Bích Ngọc, </w:t>
            </w:r>
          </w:p>
          <w:p w14:paraId="1A8783F7" w14:textId="77777777" w:rsidR="00CB4E45" w:rsidRPr="005116CE" w:rsidRDefault="00CB4E45" w:rsidP="00CB4E45">
            <w:pPr>
              <w:widowControl w:val="0"/>
              <w:spacing w:after="0" w:line="240" w:lineRule="auto"/>
              <w:ind w:left="180" w:hanging="142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Phó Trưởng ban Ban Chỉ đạo TW (để b/c);</w:t>
            </w:r>
          </w:p>
          <w:p w14:paraId="5BDE5446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Ủy viên Ban Chỉ đạo TW;</w:t>
            </w:r>
          </w:p>
          <w:p w14:paraId="7B53EE72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Ban Chỉ đạo tỉnh, thành phố trực thuộc TW;</w:t>
            </w:r>
          </w:p>
          <w:p w14:paraId="5DEF96A1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Lãnh đạo Cục Thống kê;</w:t>
            </w:r>
          </w:p>
          <w:p w14:paraId="4B728B35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Thành viên Tổ thường trực TW;</w:t>
            </w:r>
          </w:p>
          <w:p w14:paraId="04535F9A" w14:textId="77777777" w:rsidR="00CB4E45" w:rsidRPr="005116CE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</w:rPr>
            </w:pPr>
            <w:r w:rsidRPr="005116CE">
              <w:rPr>
                <w:rFonts w:ascii="Times New Roman" w:hAnsi="Times New Roman"/>
              </w:rPr>
              <w:t>- Các Ban: ĐTTK, DVG, CNXD, TKQG, TTXL;</w:t>
            </w:r>
          </w:p>
          <w:p w14:paraId="0D874747" w14:textId="77777777" w:rsidR="00CB4E45" w:rsidRPr="00C41559" w:rsidRDefault="00CB4E45" w:rsidP="00CB4E45">
            <w:pPr>
              <w:widowControl w:val="0"/>
              <w:spacing w:after="0" w:line="240" w:lineRule="auto"/>
              <w:ind w:left="-104"/>
              <w:jc w:val="both"/>
              <w:rPr>
                <w:rFonts w:ascii="Times New Roman" w:hAnsi="Times New Roman"/>
                <w:szCs w:val="26"/>
              </w:rPr>
            </w:pPr>
            <w:r w:rsidRPr="005116CE">
              <w:rPr>
                <w:rFonts w:ascii="Times New Roman" w:hAnsi="Times New Roman"/>
              </w:rPr>
              <w:t>- Lưu: VT, ĐTTK.</w:t>
            </w:r>
          </w:p>
        </w:tc>
        <w:tc>
          <w:tcPr>
            <w:tcW w:w="4324" w:type="dxa"/>
          </w:tcPr>
          <w:p w14:paraId="19C62857" w14:textId="77777777" w:rsidR="00CB4E45" w:rsidRPr="00815950" w:rsidRDefault="00CB4E45" w:rsidP="00CB4E4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15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TRƯỞNG</w:t>
            </w:r>
          </w:p>
          <w:p w14:paraId="62065843" w14:textId="77777777" w:rsidR="00CB4E45" w:rsidRDefault="00CB4E45" w:rsidP="00CB4E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2874E732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27D62F60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5EE430EB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1B3EA20B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1229E56C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7335864D" w14:textId="77777777" w:rsidR="00CB4E45" w:rsidRDefault="00CB4E45" w:rsidP="00CB4E4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</w:p>
          <w:p w14:paraId="676E3D7E" w14:textId="77777777" w:rsidR="00CB4E45" w:rsidRDefault="00CB4E45" w:rsidP="00CB4E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CỤC TRƯỞNG CỤC THỐNG KÊ</w:t>
            </w:r>
          </w:p>
          <w:p w14:paraId="0B39FEFE" w14:textId="77777777" w:rsidR="00CB4E45" w:rsidRDefault="00CB4E45" w:rsidP="00CB4E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Nguyễn Thị Hương</w:t>
            </w:r>
          </w:p>
        </w:tc>
      </w:tr>
    </w:tbl>
    <w:p w14:paraId="1E36606A" w14:textId="77777777" w:rsidR="00D46612" w:rsidRPr="00A20F01" w:rsidRDefault="00D46612" w:rsidP="007F7F9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D46612" w:rsidRPr="00A20F01" w:rsidSect="00A95E88">
      <w:headerReference w:type="default" r:id="rId9"/>
      <w:type w:val="continuous"/>
      <w:pgSz w:w="11907" w:h="16839" w:code="9"/>
      <w:pgMar w:top="624" w:right="1134" w:bottom="737" w:left="1701" w:header="720" w:footer="720" w:gutter="0"/>
      <w:pgNumType w:start="2" w:chapStyle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54E5" w14:textId="77777777" w:rsidR="002B6634" w:rsidRDefault="002B6634">
      <w:pPr>
        <w:spacing w:line="240" w:lineRule="auto"/>
      </w:pPr>
      <w:r>
        <w:separator/>
      </w:r>
    </w:p>
  </w:endnote>
  <w:endnote w:type="continuationSeparator" w:id="0">
    <w:p w14:paraId="35125C9B" w14:textId="77777777" w:rsidR="002B6634" w:rsidRDefault="002B6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7FC0" w14:textId="77777777" w:rsidR="002B6634" w:rsidRDefault="002B6634">
      <w:pPr>
        <w:spacing w:after="0"/>
      </w:pPr>
      <w:r>
        <w:separator/>
      </w:r>
    </w:p>
  </w:footnote>
  <w:footnote w:type="continuationSeparator" w:id="0">
    <w:p w14:paraId="51E93B45" w14:textId="77777777" w:rsidR="002B6634" w:rsidRDefault="002B6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417534"/>
      <w:showingPlcHdr/>
    </w:sdtPr>
    <w:sdtContent>
      <w:p w14:paraId="7F27002E" w14:textId="77777777" w:rsidR="00D46612" w:rsidRDefault="00000000">
        <w:pPr>
          <w:pStyle w:val="Header"/>
          <w:jc w:val="center"/>
        </w:pPr>
      </w:p>
    </w:sdtContent>
  </w:sdt>
  <w:p w14:paraId="163EECDC" w14:textId="77777777" w:rsidR="00D46612" w:rsidRDefault="00D466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677563"/>
    <w:multiLevelType w:val="multilevel"/>
    <w:tmpl w:val="186C6A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E5374"/>
    <w:multiLevelType w:val="hybridMultilevel"/>
    <w:tmpl w:val="BBDEBA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D4317E"/>
    <w:multiLevelType w:val="hybridMultilevel"/>
    <w:tmpl w:val="FA787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CB758B"/>
    <w:multiLevelType w:val="hybridMultilevel"/>
    <w:tmpl w:val="2EA4A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88C60CD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5" w15:restartNumberingAfterBreak="0">
    <w:nsid w:val="68F07C78"/>
    <w:multiLevelType w:val="hybridMultilevel"/>
    <w:tmpl w:val="BA8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3282209">
    <w:abstractNumId w:val="0"/>
  </w:num>
  <w:num w:numId="2" w16cid:durableId="1488978622">
    <w:abstractNumId w:val="5"/>
  </w:num>
  <w:num w:numId="3" w16cid:durableId="1168600281">
    <w:abstractNumId w:val="1"/>
  </w:num>
  <w:num w:numId="4" w16cid:durableId="1841576616">
    <w:abstractNumId w:val="4"/>
  </w:num>
  <w:num w:numId="5" w16cid:durableId="156581022">
    <w:abstractNumId w:val="3"/>
  </w:num>
  <w:num w:numId="6" w16cid:durableId="92006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9C"/>
    <w:rsid w:val="000046A9"/>
    <w:rsid w:val="00005ECB"/>
    <w:rsid w:val="000114A2"/>
    <w:rsid w:val="00012BFF"/>
    <w:rsid w:val="000161A0"/>
    <w:rsid w:val="00017F35"/>
    <w:rsid w:val="00020E2A"/>
    <w:rsid w:val="000231CC"/>
    <w:rsid w:val="00026231"/>
    <w:rsid w:val="00026FB2"/>
    <w:rsid w:val="000308D3"/>
    <w:rsid w:val="00031A60"/>
    <w:rsid w:val="00042139"/>
    <w:rsid w:val="00044704"/>
    <w:rsid w:val="000500AF"/>
    <w:rsid w:val="000567DA"/>
    <w:rsid w:val="00057B47"/>
    <w:rsid w:val="00061B08"/>
    <w:rsid w:val="0006501D"/>
    <w:rsid w:val="000659B1"/>
    <w:rsid w:val="00065EAA"/>
    <w:rsid w:val="00065FE2"/>
    <w:rsid w:val="00071805"/>
    <w:rsid w:val="00072C3B"/>
    <w:rsid w:val="000764F4"/>
    <w:rsid w:val="000766E3"/>
    <w:rsid w:val="000767E5"/>
    <w:rsid w:val="00082172"/>
    <w:rsid w:val="00090CBC"/>
    <w:rsid w:val="00091F8D"/>
    <w:rsid w:val="0009372F"/>
    <w:rsid w:val="00095BDE"/>
    <w:rsid w:val="000A33F3"/>
    <w:rsid w:val="000A6D13"/>
    <w:rsid w:val="000A7921"/>
    <w:rsid w:val="000C229A"/>
    <w:rsid w:val="000C40D8"/>
    <w:rsid w:val="000C4DDA"/>
    <w:rsid w:val="000C757A"/>
    <w:rsid w:val="000D48E6"/>
    <w:rsid w:val="000D5607"/>
    <w:rsid w:val="000D632B"/>
    <w:rsid w:val="000F0B3F"/>
    <w:rsid w:val="000F320B"/>
    <w:rsid w:val="0010137D"/>
    <w:rsid w:val="00103F83"/>
    <w:rsid w:val="0010543B"/>
    <w:rsid w:val="0010708B"/>
    <w:rsid w:val="00113425"/>
    <w:rsid w:val="001175B4"/>
    <w:rsid w:val="00117AF9"/>
    <w:rsid w:val="001200A9"/>
    <w:rsid w:val="001214EC"/>
    <w:rsid w:val="00121CD0"/>
    <w:rsid w:val="00124671"/>
    <w:rsid w:val="00125368"/>
    <w:rsid w:val="001422E6"/>
    <w:rsid w:val="0014469C"/>
    <w:rsid w:val="0015671D"/>
    <w:rsid w:val="00157F48"/>
    <w:rsid w:val="001622D7"/>
    <w:rsid w:val="00164219"/>
    <w:rsid w:val="001643EF"/>
    <w:rsid w:val="0016492C"/>
    <w:rsid w:val="0016566B"/>
    <w:rsid w:val="00171D7A"/>
    <w:rsid w:val="00173776"/>
    <w:rsid w:val="00175561"/>
    <w:rsid w:val="0017641F"/>
    <w:rsid w:val="00191BC8"/>
    <w:rsid w:val="00195F93"/>
    <w:rsid w:val="00197E48"/>
    <w:rsid w:val="001A6C96"/>
    <w:rsid w:val="001A7132"/>
    <w:rsid w:val="001B25FD"/>
    <w:rsid w:val="001C0AA8"/>
    <w:rsid w:val="001C469A"/>
    <w:rsid w:val="001C7C5C"/>
    <w:rsid w:val="001D1198"/>
    <w:rsid w:val="001D3FB9"/>
    <w:rsid w:val="001E6E35"/>
    <w:rsid w:val="001F1356"/>
    <w:rsid w:val="001F14CF"/>
    <w:rsid w:val="002013DA"/>
    <w:rsid w:val="00210E6F"/>
    <w:rsid w:val="00213D12"/>
    <w:rsid w:val="00215DC8"/>
    <w:rsid w:val="002276AD"/>
    <w:rsid w:val="002303CB"/>
    <w:rsid w:val="00231239"/>
    <w:rsid w:val="00231A1E"/>
    <w:rsid w:val="00231C69"/>
    <w:rsid w:val="00232583"/>
    <w:rsid w:val="00243889"/>
    <w:rsid w:val="002528B4"/>
    <w:rsid w:val="00252EB9"/>
    <w:rsid w:val="00266ED7"/>
    <w:rsid w:val="00275F21"/>
    <w:rsid w:val="0028242A"/>
    <w:rsid w:val="002866BF"/>
    <w:rsid w:val="00291028"/>
    <w:rsid w:val="00294E82"/>
    <w:rsid w:val="002977EE"/>
    <w:rsid w:val="002B0C9D"/>
    <w:rsid w:val="002B6634"/>
    <w:rsid w:val="002C074B"/>
    <w:rsid w:val="002D1374"/>
    <w:rsid w:val="002F1E1D"/>
    <w:rsid w:val="00300282"/>
    <w:rsid w:val="003022AB"/>
    <w:rsid w:val="00303314"/>
    <w:rsid w:val="0032423B"/>
    <w:rsid w:val="00334BDF"/>
    <w:rsid w:val="00335F47"/>
    <w:rsid w:val="0033706B"/>
    <w:rsid w:val="0033757E"/>
    <w:rsid w:val="00344467"/>
    <w:rsid w:val="00344B9B"/>
    <w:rsid w:val="00345441"/>
    <w:rsid w:val="00345C58"/>
    <w:rsid w:val="0035010B"/>
    <w:rsid w:val="00354859"/>
    <w:rsid w:val="00367FEC"/>
    <w:rsid w:val="0037107C"/>
    <w:rsid w:val="0037617C"/>
    <w:rsid w:val="00382B03"/>
    <w:rsid w:val="003830AC"/>
    <w:rsid w:val="0039341F"/>
    <w:rsid w:val="003A3C5A"/>
    <w:rsid w:val="003A786D"/>
    <w:rsid w:val="003B5469"/>
    <w:rsid w:val="003B6107"/>
    <w:rsid w:val="003B70F9"/>
    <w:rsid w:val="003C1212"/>
    <w:rsid w:val="003D1605"/>
    <w:rsid w:val="003E0BAF"/>
    <w:rsid w:val="003E25BC"/>
    <w:rsid w:val="003E2983"/>
    <w:rsid w:val="003E4001"/>
    <w:rsid w:val="003E7C91"/>
    <w:rsid w:val="003F54C1"/>
    <w:rsid w:val="003F7EB6"/>
    <w:rsid w:val="004103B2"/>
    <w:rsid w:val="004114DD"/>
    <w:rsid w:val="0042176C"/>
    <w:rsid w:val="00422253"/>
    <w:rsid w:val="00442D6D"/>
    <w:rsid w:val="0044632E"/>
    <w:rsid w:val="004501F3"/>
    <w:rsid w:val="0047536E"/>
    <w:rsid w:val="0048190B"/>
    <w:rsid w:val="00483DAA"/>
    <w:rsid w:val="004853A3"/>
    <w:rsid w:val="00491655"/>
    <w:rsid w:val="00497C5B"/>
    <w:rsid w:val="004B0FB6"/>
    <w:rsid w:val="004B27EF"/>
    <w:rsid w:val="004B5AAE"/>
    <w:rsid w:val="004C20C0"/>
    <w:rsid w:val="004C7ED9"/>
    <w:rsid w:val="004D54D7"/>
    <w:rsid w:val="004E3138"/>
    <w:rsid w:val="004F3188"/>
    <w:rsid w:val="004F6C7E"/>
    <w:rsid w:val="00503325"/>
    <w:rsid w:val="00504B25"/>
    <w:rsid w:val="005116CE"/>
    <w:rsid w:val="005131DF"/>
    <w:rsid w:val="00515B27"/>
    <w:rsid w:val="0053216D"/>
    <w:rsid w:val="005341EA"/>
    <w:rsid w:val="005361BA"/>
    <w:rsid w:val="005375C0"/>
    <w:rsid w:val="00544E9C"/>
    <w:rsid w:val="00551990"/>
    <w:rsid w:val="00553CD1"/>
    <w:rsid w:val="00556938"/>
    <w:rsid w:val="00557D30"/>
    <w:rsid w:val="005714B5"/>
    <w:rsid w:val="0057267A"/>
    <w:rsid w:val="00572DEE"/>
    <w:rsid w:val="005759EF"/>
    <w:rsid w:val="00595625"/>
    <w:rsid w:val="005963A8"/>
    <w:rsid w:val="005A37E5"/>
    <w:rsid w:val="005B5F15"/>
    <w:rsid w:val="005B6EE9"/>
    <w:rsid w:val="005C5360"/>
    <w:rsid w:val="005C54A4"/>
    <w:rsid w:val="005C65F6"/>
    <w:rsid w:val="005D22C1"/>
    <w:rsid w:val="005D7A51"/>
    <w:rsid w:val="005F15A6"/>
    <w:rsid w:val="005F2AD0"/>
    <w:rsid w:val="005F64C4"/>
    <w:rsid w:val="00600398"/>
    <w:rsid w:val="006023FF"/>
    <w:rsid w:val="00606D30"/>
    <w:rsid w:val="00611BCF"/>
    <w:rsid w:val="00611D5B"/>
    <w:rsid w:val="00611E6E"/>
    <w:rsid w:val="00616F2F"/>
    <w:rsid w:val="00624B55"/>
    <w:rsid w:val="00630745"/>
    <w:rsid w:val="00634466"/>
    <w:rsid w:val="00642B5F"/>
    <w:rsid w:val="0064365E"/>
    <w:rsid w:val="00647B25"/>
    <w:rsid w:val="00651931"/>
    <w:rsid w:val="0066199D"/>
    <w:rsid w:val="00662F7F"/>
    <w:rsid w:val="006634E9"/>
    <w:rsid w:val="0066455B"/>
    <w:rsid w:val="00664C01"/>
    <w:rsid w:val="006708A3"/>
    <w:rsid w:val="006713B1"/>
    <w:rsid w:val="006738AB"/>
    <w:rsid w:val="006749A0"/>
    <w:rsid w:val="00674D1D"/>
    <w:rsid w:val="006829F1"/>
    <w:rsid w:val="00683464"/>
    <w:rsid w:val="00691536"/>
    <w:rsid w:val="0069519C"/>
    <w:rsid w:val="006A5C93"/>
    <w:rsid w:val="006B16F3"/>
    <w:rsid w:val="006B30D4"/>
    <w:rsid w:val="006C2EDE"/>
    <w:rsid w:val="006C5331"/>
    <w:rsid w:val="006C5632"/>
    <w:rsid w:val="006C6899"/>
    <w:rsid w:val="006D4761"/>
    <w:rsid w:val="006E4D5C"/>
    <w:rsid w:val="006E5AAA"/>
    <w:rsid w:val="006E6A69"/>
    <w:rsid w:val="006E6C36"/>
    <w:rsid w:val="006F29EC"/>
    <w:rsid w:val="007044BF"/>
    <w:rsid w:val="00710145"/>
    <w:rsid w:val="007162EE"/>
    <w:rsid w:val="00726B88"/>
    <w:rsid w:val="00726C25"/>
    <w:rsid w:val="00731D96"/>
    <w:rsid w:val="007330C0"/>
    <w:rsid w:val="007331E6"/>
    <w:rsid w:val="0073345B"/>
    <w:rsid w:val="0073560F"/>
    <w:rsid w:val="00745245"/>
    <w:rsid w:val="007452CC"/>
    <w:rsid w:val="00746F1D"/>
    <w:rsid w:val="00747A1B"/>
    <w:rsid w:val="00752752"/>
    <w:rsid w:val="00761053"/>
    <w:rsid w:val="00761954"/>
    <w:rsid w:val="00767FE7"/>
    <w:rsid w:val="00776F59"/>
    <w:rsid w:val="00780DA9"/>
    <w:rsid w:val="007876F2"/>
    <w:rsid w:val="00793757"/>
    <w:rsid w:val="007A35D4"/>
    <w:rsid w:val="007A5446"/>
    <w:rsid w:val="007A5C5F"/>
    <w:rsid w:val="007B0084"/>
    <w:rsid w:val="007B5827"/>
    <w:rsid w:val="007B6EC7"/>
    <w:rsid w:val="007C50D3"/>
    <w:rsid w:val="007C5C7A"/>
    <w:rsid w:val="007C6B66"/>
    <w:rsid w:val="007D13E8"/>
    <w:rsid w:val="007E3C6C"/>
    <w:rsid w:val="007E5027"/>
    <w:rsid w:val="007F2030"/>
    <w:rsid w:val="007F6305"/>
    <w:rsid w:val="007F7F91"/>
    <w:rsid w:val="008001C0"/>
    <w:rsid w:val="008005BC"/>
    <w:rsid w:val="00803392"/>
    <w:rsid w:val="00805DC4"/>
    <w:rsid w:val="00806533"/>
    <w:rsid w:val="00815950"/>
    <w:rsid w:val="00824D6C"/>
    <w:rsid w:val="00826B68"/>
    <w:rsid w:val="00830052"/>
    <w:rsid w:val="00831D35"/>
    <w:rsid w:val="00833660"/>
    <w:rsid w:val="008356A2"/>
    <w:rsid w:val="00840968"/>
    <w:rsid w:val="008410F1"/>
    <w:rsid w:val="00842FFC"/>
    <w:rsid w:val="00846F7A"/>
    <w:rsid w:val="008506EE"/>
    <w:rsid w:val="008525DA"/>
    <w:rsid w:val="00863B08"/>
    <w:rsid w:val="00863DB0"/>
    <w:rsid w:val="0086540C"/>
    <w:rsid w:val="008678D6"/>
    <w:rsid w:val="008811A3"/>
    <w:rsid w:val="008872EF"/>
    <w:rsid w:val="008877EF"/>
    <w:rsid w:val="0089014E"/>
    <w:rsid w:val="0089248E"/>
    <w:rsid w:val="008A37B8"/>
    <w:rsid w:val="008A4490"/>
    <w:rsid w:val="008A6C37"/>
    <w:rsid w:val="008B3CFF"/>
    <w:rsid w:val="008C1472"/>
    <w:rsid w:val="008C6049"/>
    <w:rsid w:val="008D3E5B"/>
    <w:rsid w:val="008E39A7"/>
    <w:rsid w:val="008E42E7"/>
    <w:rsid w:val="008E4945"/>
    <w:rsid w:val="008E5E49"/>
    <w:rsid w:val="008E7186"/>
    <w:rsid w:val="00900998"/>
    <w:rsid w:val="00901FAD"/>
    <w:rsid w:val="00905F04"/>
    <w:rsid w:val="00906958"/>
    <w:rsid w:val="009109FD"/>
    <w:rsid w:val="0091156F"/>
    <w:rsid w:val="00924DC0"/>
    <w:rsid w:val="00925394"/>
    <w:rsid w:val="009304AF"/>
    <w:rsid w:val="00932389"/>
    <w:rsid w:val="00933791"/>
    <w:rsid w:val="00935A89"/>
    <w:rsid w:val="0094228C"/>
    <w:rsid w:val="0095463B"/>
    <w:rsid w:val="00954B28"/>
    <w:rsid w:val="00961E78"/>
    <w:rsid w:val="00972237"/>
    <w:rsid w:val="00972FA0"/>
    <w:rsid w:val="00980B43"/>
    <w:rsid w:val="00983516"/>
    <w:rsid w:val="00987105"/>
    <w:rsid w:val="00993494"/>
    <w:rsid w:val="009B12BD"/>
    <w:rsid w:val="009B3801"/>
    <w:rsid w:val="009B3F5D"/>
    <w:rsid w:val="009D0DE3"/>
    <w:rsid w:val="009D1824"/>
    <w:rsid w:val="009D4DBE"/>
    <w:rsid w:val="009E41D7"/>
    <w:rsid w:val="009F086D"/>
    <w:rsid w:val="009F355E"/>
    <w:rsid w:val="009F496F"/>
    <w:rsid w:val="009F579D"/>
    <w:rsid w:val="00A02992"/>
    <w:rsid w:val="00A066D4"/>
    <w:rsid w:val="00A11675"/>
    <w:rsid w:val="00A11A18"/>
    <w:rsid w:val="00A1478D"/>
    <w:rsid w:val="00A14D9F"/>
    <w:rsid w:val="00A1674A"/>
    <w:rsid w:val="00A172DA"/>
    <w:rsid w:val="00A20F01"/>
    <w:rsid w:val="00A229DE"/>
    <w:rsid w:val="00A26C6E"/>
    <w:rsid w:val="00A313AD"/>
    <w:rsid w:val="00A3263F"/>
    <w:rsid w:val="00A44C6A"/>
    <w:rsid w:val="00A45618"/>
    <w:rsid w:val="00A47D78"/>
    <w:rsid w:val="00A52F35"/>
    <w:rsid w:val="00A61568"/>
    <w:rsid w:val="00A61A6C"/>
    <w:rsid w:val="00A66748"/>
    <w:rsid w:val="00A66C1B"/>
    <w:rsid w:val="00A71159"/>
    <w:rsid w:val="00A73CD8"/>
    <w:rsid w:val="00A755C4"/>
    <w:rsid w:val="00A76A21"/>
    <w:rsid w:val="00A83ADB"/>
    <w:rsid w:val="00A95E88"/>
    <w:rsid w:val="00A96FF7"/>
    <w:rsid w:val="00AA2A42"/>
    <w:rsid w:val="00AA66D2"/>
    <w:rsid w:val="00AB01B7"/>
    <w:rsid w:val="00AB2ED8"/>
    <w:rsid w:val="00AB5603"/>
    <w:rsid w:val="00AD1704"/>
    <w:rsid w:val="00AE1465"/>
    <w:rsid w:val="00AE3B42"/>
    <w:rsid w:val="00AE4818"/>
    <w:rsid w:val="00AE49AB"/>
    <w:rsid w:val="00AF3EE0"/>
    <w:rsid w:val="00AF4A41"/>
    <w:rsid w:val="00B029A5"/>
    <w:rsid w:val="00B067B0"/>
    <w:rsid w:val="00B12A6B"/>
    <w:rsid w:val="00B13DCC"/>
    <w:rsid w:val="00B208D7"/>
    <w:rsid w:val="00B23B75"/>
    <w:rsid w:val="00B33104"/>
    <w:rsid w:val="00B3697D"/>
    <w:rsid w:val="00B372EE"/>
    <w:rsid w:val="00B40B43"/>
    <w:rsid w:val="00B53C26"/>
    <w:rsid w:val="00B53C8E"/>
    <w:rsid w:val="00B57CEA"/>
    <w:rsid w:val="00B611B4"/>
    <w:rsid w:val="00B623F1"/>
    <w:rsid w:val="00B6668C"/>
    <w:rsid w:val="00B75E81"/>
    <w:rsid w:val="00B7721E"/>
    <w:rsid w:val="00B850D7"/>
    <w:rsid w:val="00B879A1"/>
    <w:rsid w:val="00BA10A1"/>
    <w:rsid w:val="00BA471A"/>
    <w:rsid w:val="00BA5B7B"/>
    <w:rsid w:val="00BA5F47"/>
    <w:rsid w:val="00BB2888"/>
    <w:rsid w:val="00BB68CA"/>
    <w:rsid w:val="00BB6DAC"/>
    <w:rsid w:val="00BB7BEA"/>
    <w:rsid w:val="00BC0775"/>
    <w:rsid w:val="00BC3238"/>
    <w:rsid w:val="00BC3291"/>
    <w:rsid w:val="00BD099C"/>
    <w:rsid w:val="00BD189E"/>
    <w:rsid w:val="00BD4935"/>
    <w:rsid w:val="00BE6733"/>
    <w:rsid w:val="00BF3E1F"/>
    <w:rsid w:val="00BF7734"/>
    <w:rsid w:val="00C0402F"/>
    <w:rsid w:val="00C04798"/>
    <w:rsid w:val="00C17033"/>
    <w:rsid w:val="00C35840"/>
    <w:rsid w:val="00C41559"/>
    <w:rsid w:val="00C42628"/>
    <w:rsid w:val="00C44E17"/>
    <w:rsid w:val="00C50595"/>
    <w:rsid w:val="00C6638C"/>
    <w:rsid w:val="00C779C9"/>
    <w:rsid w:val="00C817C3"/>
    <w:rsid w:val="00C81FF2"/>
    <w:rsid w:val="00C85BFC"/>
    <w:rsid w:val="00C9343B"/>
    <w:rsid w:val="00C943E2"/>
    <w:rsid w:val="00C97F62"/>
    <w:rsid w:val="00CA1DCF"/>
    <w:rsid w:val="00CA4503"/>
    <w:rsid w:val="00CA5ABD"/>
    <w:rsid w:val="00CA6B7A"/>
    <w:rsid w:val="00CA6E04"/>
    <w:rsid w:val="00CA7D87"/>
    <w:rsid w:val="00CB0639"/>
    <w:rsid w:val="00CB0F10"/>
    <w:rsid w:val="00CB4E45"/>
    <w:rsid w:val="00CB76C5"/>
    <w:rsid w:val="00CC184B"/>
    <w:rsid w:val="00CC1AD0"/>
    <w:rsid w:val="00CC7389"/>
    <w:rsid w:val="00CD03E0"/>
    <w:rsid w:val="00CD069E"/>
    <w:rsid w:val="00CD7DE2"/>
    <w:rsid w:val="00CE437F"/>
    <w:rsid w:val="00CF0149"/>
    <w:rsid w:val="00D04AF2"/>
    <w:rsid w:val="00D075EE"/>
    <w:rsid w:val="00D132DE"/>
    <w:rsid w:val="00D13A23"/>
    <w:rsid w:val="00D217B4"/>
    <w:rsid w:val="00D221C6"/>
    <w:rsid w:val="00D2619F"/>
    <w:rsid w:val="00D27F69"/>
    <w:rsid w:val="00D30240"/>
    <w:rsid w:val="00D30578"/>
    <w:rsid w:val="00D35BDA"/>
    <w:rsid w:val="00D404CE"/>
    <w:rsid w:val="00D40535"/>
    <w:rsid w:val="00D46612"/>
    <w:rsid w:val="00D52073"/>
    <w:rsid w:val="00D52974"/>
    <w:rsid w:val="00D62751"/>
    <w:rsid w:val="00D66129"/>
    <w:rsid w:val="00D72A78"/>
    <w:rsid w:val="00D73BBE"/>
    <w:rsid w:val="00D77449"/>
    <w:rsid w:val="00D9193D"/>
    <w:rsid w:val="00D91E9E"/>
    <w:rsid w:val="00D92562"/>
    <w:rsid w:val="00D92840"/>
    <w:rsid w:val="00D93006"/>
    <w:rsid w:val="00D93FB0"/>
    <w:rsid w:val="00D9551F"/>
    <w:rsid w:val="00DA1627"/>
    <w:rsid w:val="00DA1C02"/>
    <w:rsid w:val="00DA3BCE"/>
    <w:rsid w:val="00DB17C3"/>
    <w:rsid w:val="00DC0B39"/>
    <w:rsid w:val="00DC4DDB"/>
    <w:rsid w:val="00DC7557"/>
    <w:rsid w:val="00DD4653"/>
    <w:rsid w:val="00DD585A"/>
    <w:rsid w:val="00DE2491"/>
    <w:rsid w:val="00DE5E7D"/>
    <w:rsid w:val="00DF3622"/>
    <w:rsid w:val="00DF46C9"/>
    <w:rsid w:val="00E023A8"/>
    <w:rsid w:val="00E03B8E"/>
    <w:rsid w:val="00E134B6"/>
    <w:rsid w:val="00E2301C"/>
    <w:rsid w:val="00E246A4"/>
    <w:rsid w:val="00E33674"/>
    <w:rsid w:val="00E37611"/>
    <w:rsid w:val="00E4623B"/>
    <w:rsid w:val="00E51BBD"/>
    <w:rsid w:val="00E61120"/>
    <w:rsid w:val="00E6748D"/>
    <w:rsid w:val="00E676A4"/>
    <w:rsid w:val="00E75B5B"/>
    <w:rsid w:val="00E838C1"/>
    <w:rsid w:val="00E85A10"/>
    <w:rsid w:val="00E9617C"/>
    <w:rsid w:val="00EA02B3"/>
    <w:rsid w:val="00EA28BB"/>
    <w:rsid w:val="00EA3A30"/>
    <w:rsid w:val="00EA7A89"/>
    <w:rsid w:val="00EB2ABD"/>
    <w:rsid w:val="00EC1667"/>
    <w:rsid w:val="00EC382A"/>
    <w:rsid w:val="00EC56A6"/>
    <w:rsid w:val="00EC7CC0"/>
    <w:rsid w:val="00EE1E1F"/>
    <w:rsid w:val="00EF7999"/>
    <w:rsid w:val="00F018D7"/>
    <w:rsid w:val="00F03ACA"/>
    <w:rsid w:val="00F11D98"/>
    <w:rsid w:val="00F1228C"/>
    <w:rsid w:val="00F12C4F"/>
    <w:rsid w:val="00F1477B"/>
    <w:rsid w:val="00F1521F"/>
    <w:rsid w:val="00F201EE"/>
    <w:rsid w:val="00F22492"/>
    <w:rsid w:val="00F30AD9"/>
    <w:rsid w:val="00F47298"/>
    <w:rsid w:val="00F5137F"/>
    <w:rsid w:val="00F51977"/>
    <w:rsid w:val="00F5387B"/>
    <w:rsid w:val="00F5390F"/>
    <w:rsid w:val="00F567EE"/>
    <w:rsid w:val="00F726B1"/>
    <w:rsid w:val="00F8582D"/>
    <w:rsid w:val="00F8617E"/>
    <w:rsid w:val="00FA1E1D"/>
    <w:rsid w:val="00FB5E10"/>
    <w:rsid w:val="00FB722F"/>
    <w:rsid w:val="00FC0E92"/>
    <w:rsid w:val="00FE531F"/>
    <w:rsid w:val="00FF3CB7"/>
    <w:rsid w:val="02774268"/>
    <w:rsid w:val="032C3079"/>
    <w:rsid w:val="03D37981"/>
    <w:rsid w:val="05D75B4B"/>
    <w:rsid w:val="074F578B"/>
    <w:rsid w:val="11D56E4F"/>
    <w:rsid w:val="13DF4CA5"/>
    <w:rsid w:val="154317CC"/>
    <w:rsid w:val="16D0087B"/>
    <w:rsid w:val="1EF96926"/>
    <w:rsid w:val="2411645D"/>
    <w:rsid w:val="28DB3015"/>
    <w:rsid w:val="2E7632C6"/>
    <w:rsid w:val="3C6B6C2F"/>
    <w:rsid w:val="4067249D"/>
    <w:rsid w:val="45636562"/>
    <w:rsid w:val="461A6385"/>
    <w:rsid w:val="47CF445E"/>
    <w:rsid w:val="4C104BFA"/>
    <w:rsid w:val="50C6346D"/>
    <w:rsid w:val="518C3D47"/>
    <w:rsid w:val="563A35E2"/>
    <w:rsid w:val="56EA6A07"/>
    <w:rsid w:val="5953288E"/>
    <w:rsid w:val="66B2798F"/>
    <w:rsid w:val="67934CA2"/>
    <w:rsid w:val="71DB470E"/>
    <w:rsid w:val="74AD7B9C"/>
    <w:rsid w:val="7AB001D5"/>
    <w:rsid w:val="7B15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ECD50D"/>
  <w15:docId w15:val="{7473A3A2-4263-42D3-AE0D-F3F6B5E6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qFormat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lang w:eastAsia="vi-VN"/>
    </w:rPr>
  </w:style>
  <w:style w:type="paragraph" w:customStyle="1" w:styleId="noidung">
    <w:name w:val="noi dung"/>
    <w:basedOn w:val="Normal"/>
    <w:qFormat/>
    <w:pPr>
      <w:widowControl w:val="0"/>
      <w:tabs>
        <w:tab w:val="left" w:pos="4111"/>
      </w:tabs>
      <w:spacing w:before="40" w:after="40" w:line="300" w:lineRule="exact"/>
      <w:ind w:firstLine="425"/>
      <w:jc w:val="both"/>
    </w:pPr>
    <w:rPr>
      <w:rFonts w:ascii=".VnCentury Schoolbook" w:eastAsia="MS Mincho" w:hAnsi=".VnCentury Schoolbook"/>
      <w:szCs w:val="20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162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unhideWhenUsed/>
    <w:rsid w:val="0093238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8962E4-DE01-4A38-B89B-111C27444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Quang Phương</dc:creator>
  <cp:lastModifiedBy>Nguyễn Thị Loan</cp:lastModifiedBy>
  <cp:revision>74</cp:revision>
  <cp:lastPrinted>2025-04-15T05:14:00Z</cp:lastPrinted>
  <dcterms:created xsi:type="dcterms:W3CDTF">2026-03-30T13:11:00Z</dcterms:created>
  <dcterms:modified xsi:type="dcterms:W3CDTF">2026-04-01T03:38:00Z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9F917822BBE64F559E0022028138BFA0_13</vt:lpwstr>
  </property>
</Properties>
</file>